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4EC" w:rsidRDefault="003730C3" w:rsidP="005E47B2">
      <w:pPr>
        <w:spacing w:after="0" w:line="240" w:lineRule="auto"/>
        <w:rPr>
          <w:rFonts w:ascii="Times New Roman" w:hAnsi="Times New Roman" w:cs="Times New Roman"/>
          <w:b/>
          <w:sz w:val="24"/>
          <w:szCs w:val="24"/>
        </w:rPr>
      </w:pPr>
      <w:r w:rsidRPr="003730C3">
        <w:rPr>
          <w:rFonts w:ascii="Times New Roman" w:hAnsi="Times New Roman" w:cs="Times New Roman"/>
          <w:b/>
          <w:sz w:val="24"/>
          <w:szCs w:val="24"/>
        </w:rPr>
        <w:t>REGULATION, EXPOSURE, RECOGNITION (RER) THEORY FOR IMPROVED ESL TEACHING EXPERIENCE IN CEBU</w:t>
      </w:r>
    </w:p>
    <w:p w:rsidR="005E47B2" w:rsidRPr="005E47B2" w:rsidRDefault="005E47B2" w:rsidP="005E47B2">
      <w:pPr>
        <w:spacing w:after="0" w:line="240" w:lineRule="auto"/>
        <w:rPr>
          <w:rFonts w:ascii="Times New Roman" w:hAnsi="Times New Roman" w:cs="Times New Roman"/>
          <w:b/>
        </w:rPr>
      </w:pPr>
      <w:r w:rsidRPr="005E47B2">
        <w:rPr>
          <w:rFonts w:ascii="Times New Roman" w:hAnsi="Times New Roman" w:cs="Times New Roman"/>
          <w:b/>
        </w:rPr>
        <w:t>Dr. Jennifer B. Gonzales</w:t>
      </w:r>
      <w:r>
        <w:rPr>
          <w:rFonts w:ascii="Times New Roman" w:hAnsi="Times New Roman" w:cs="Times New Roman"/>
          <w:b/>
        </w:rPr>
        <w:t>*</w:t>
      </w:r>
    </w:p>
    <w:p w:rsidR="00260A3F" w:rsidRPr="005E47B2" w:rsidRDefault="005E47B2" w:rsidP="005E47B2">
      <w:pPr>
        <w:spacing w:after="0" w:line="240" w:lineRule="auto"/>
        <w:rPr>
          <w:rFonts w:ascii="Times New Roman" w:hAnsi="Times New Roman" w:cs="Times New Roman"/>
        </w:rPr>
      </w:pPr>
      <w:r>
        <w:rPr>
          <w:rFonts w:ascii="Times New Roman" w:hAnsi="Times New Roman" w:cs="Times New Roman"/>
        </w:rPr>
        <w:t>*</w:t>
      </w:r>
      <w:r w:rsidRPr="005E47B2">
        <w:rPr>
          <w:rFonts w:ascii="Times New Roman" w:hAnsi="Times New Roman" w:cs="Times New Roman"/>
        </w:rPr>
        <w:t>College of Teacher Education, Cebu Normal University</w:t>
      </w:r>
    </w:p>
    <w:p w:rsidR="00AA1C6B" w:rsidRPr="0085001D" w:rsidRDefault="00AA1C6B" w:rsidP="005E47B2">
      <w:pPr>
        <w:spacing w:after="0" w:line="240" w:lineRule="auto"/>
        <w:rPr>
          <w:rFonts w:ascii="Times New Roman" w:hAnsi="Times New Roman" w:cs="Times New Roman"/>
          <w:sz w:val="20"/>
          <w:szCs w:val="20"/>
        </w:rPr>
      </w:pPr>
    </w:p>
    <w:p w:rsidR="00E04865" w:rsidRPr="00AA1C6B" w:rsidRDefault="00AA1C6B" w:rsidP="005E47B2">
      <w:pPr>
        <w:pBdr>
          <w:bottom w:val="single" w:sz="8" w:space="1" w:color="7F7F7F" w:themeColor="text1" w:themeTint="80"/>
        </w:pBdr>
        <w:spacing w:after="0" w:line="240" w:lineRule="auto"/>
        <w:rPr>
          <w:rFonts w:ascii="Times New Roman" w:hAnsi="Times New Roman" w:cs="Times New Roman"/>
          <w:b/>
          <w:sz w:val="20"/>
          <w:szCs w:val="20"/>
        </w:rPr>
      </w:pPr>
      <w:r w:rsidRPr="00AA1C6B">
        <w:rPr>
          <w:rFonts w:ascii="Times New Roman" w:hAnsi="Times New Roman" w:cs="Times New Roman"/>
          <w:b/>
          <w:sz w:val="20"/>
          <w:szCs w:val="20"/>
        </w:rPr>
        <w:t xml:space="preserve">DOI: </w:t>
      </w:r>
      <w:r w:rsidR="00795D82" w:rsidRPr="00795D82">
        <w:rPr>
          <w:rFonts w:ascii="Times New Roman" w:hAnsi="Times New Roman" w:cs="Times New Roman"/>
          <w:b/>
          <w:sz w:val="20"/>
          <w:szCs w:val="20"/>
        </w:rPr>
        <w:t>10.5281/zenodo.1252173</w:t>
      </w:r>
      <w:bookmarkStart w:id="0" w:name="_GoBack"/>
      <w:bookmarkEnd w:id="0"/>
    </w:p>
    <w:p w:rsidR="001F0892" w:rsidRDefault="001F0892" w:rsidP="005E47B2">
      <w:pPr>
        <w:spacing w:after="0" w:line="240" w:lineRule="auto"/>
        <w:rPr>
          <w:rFonts w:ascii="Times New Roman" w:hAnsi="Times New Roman" w:cs="Times New Roman"/>
          <w:b/>
          <w:color w:val="000000" w:themeColor="text1"/>
          <w:sz w:val="24"/>
          <w:szCs w:val="24"/>
        </w:rPr>
      </w:pPr>
      <w:r w:rsidRPr="00EE2465">
        <w:rPr>
          <w:rFonts w:ascii="Times New Roman" w:hAnsi="Times New Roman" w:cs="Times New Roman"/>
          <w:b/>
          <w:color w:val="000000" w:themeColor="text1"/>
          <w:sz w:val="20"/>
          <w:szCs w:val="20"/>
        </w:rPr>
        <w:t>Keywords</w:t>
      </w:r>
      <w:r w:rsidR="00761857">
        <w:rPr>
          <w:rFonts w:ascii="Times New Roman" w:hAnsi="Times New Roman" w:cs="Times New Roman"/>
          <w:b/>
          <w:color w:val="000000" w:themeColor="text1"/>
          <w:sz w:val="20"/>
          <w:szCs w:val="20"/>
        </w:rPr>
        <w:t xml:space="preserve">: </w:t>
      </w:r>
      <w:r w:rsidR="00F87438" w:rsidRPr="00F87438">
        <w:rPr>
          <w:rFonts w:ascii="Times New Roman" w:hAnsi="Times New Roman" w:cs="Times New Roman"/>
          <w:color w:val="000000" w:themeColor="text1"/>
          <w:sz w:val="20"/>
          <w:szCs w:val="20"/>
        </w:rPr>
        <w:t xml:space="preserve"> </w:t>
      </w:r>
      <w:r w:rsidR="005E47B2" w:rsidRPr="005E47B2">
        <w:rPr>
          <w:rFonts w:ascii="Times New Roman" w:hAnsi="Times New Roman"/>
          <w:sz w:val="20"/>
          <w:szCs w:val="20"/>
        </w:rPr>
        <w:t xml:space="preserve">ESL teaching, inductive theory development, challenges, opportunities, Husserlian phenomenological </w:t>
      </w:r>
      <w:r w:rsidR="005E47B2">
        <w:rPr>
          <w:rFonts w:ascii="Times New Roman" w:hAnsi="Times New Roman"/>
          <w:sz w:val="20"/>
          <w:szCs w:val="20"/>
        </w:rPr>
        <w:t xml:space="preserve"> </w:t>
      </w:r>
      <w:r w:rsidR="005E47B2" w:rsidRPr="005E47B2">
        <w:rPr>
          <w:rFonts w:ascii="Times New Roman" w:hAnsi="Times New Roman"/>
          <w:sz w:val="20"/>
          <w:szCs w:val="20"/>
        </w:rPr>
        <w:t>research</w:t>
      </w:r>
      <w:r w:rsidR="005E47B2">
        <w:rPr>
          <w:rFonts w:ascii="Times New Roman" w:hAnsi="Times New Roman"/>
          <w:sz w:val="20"/>
          <w:szCs w:val="20"/>
        </w:rPr>
        <w:t>.</w:t>
      </w:r>
    </w:p>
    <w:p w:rsidR="001F0892" w:rsidRDefault="001F0892" w:rsidP="005E47B2">
      <w:pPr>
        <w:spacing w:after="0" w:line="240" w:lineRule="auto"/>
        <w:rPr>
          <w:rFonts w:ascii="Times New Roman" w:hAnsi="Times New Roman" w:cs="Times New Roman"/>
          <w:b/>
          <w:color w:val="000000" w:themeColor="text1"/>
          <w:sz w:val="24"/>
          <w:szCs w:val="24"/>
        </w:rPr>
      </w:pPr>
    </w:p>
    <w:p w:rsidR="001F0892" w:rsidRPr="001F0892" w:rsidRDefault="001F0892" w:rsidP="005E47B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E04865" w:rsidRPr="005312CC" w:rsidRDefault="005E47B2" w:rsidP="005E47B2">
      <w:pPr>
        <w:pBdr>
          <w:bottom w:val="single" w:sz="8" w:space="1" w:color="7F7F7F" w:themeColor="text1" w:themeTint="80"/>
        </w:pBdr>
        <w:spacing w:after="0" w:line="240" w:lineRule="auto"/>
        <w:jc w:val="both"/>
        <w:rPr>
          <w:rFonts w:ascii="Times New Roman" w:hAnsi="Times New Roman" w:cs="Times New Roman"/>
          <w:color w:val="000000" w:themeColor="text1"/>
          <w:sz w:val="18"/>
          <w:szCs w:val="20"/>
        </w:rPr>
      </w:pPr>
      <w:r w:rsidRPr="009774A0">
        <w:rPr>
          <w:rFonts w:ascii="Times New Roman" w:hAnsi="Times New Roman" w:cs="Times New Roman"/>
          <w:sz w:val="20"/>
          <w:szCs w:val="20"/>
        </w:rPr>
        <w:t>The demand for ESL teachers in Cebu has been increasing from 2004 to present, which boosted Cebu’s economy in terms of job opportunities and tourism. This paper explored the lived experiences of the ESL teachers in Cebu, revealing their challenges and opportunities to generate a theory. This study used qualitative Husserlian Phenomenological research design, using Collaizi’s qualitative ana</w:t>
      </w:r>
      <w:r>
        <w:rPr>
          <w:rFonts w:ascii="Times New Roman" w:hAnsi="Times New Roman" w:cs="Times New Roman"/>
          <w:sz w:val="20"/>
          <w:szCs w:val="20"/>
        </w:rPr>
        <w:t>lysis method, as well as inductive theory development approach. The participants we</w:t>
      </w:r>
      <w:r w:rsidRPr="009774A0">
        <w:rPr>
          <w:rFonts w:ascii="Times New Roman" w:hAnsi="Times New Roman" w:cs="Times New Roman"/>
          <w:sz w:val="20"/>
          <w:szCs w:val="20"/>
        </w:rPr>
        <w:t>re ESL teachers purposively and conveniently selected. The teachers’ challenges include</w:t>
      </w:r>
      <w:r>
        <w:rPr>
          <w:rFonts w:ascii="Times New Roman" w:hAnsi="Times New Roman" w:cs="Times New Roman"/>
          <w:sz w:val="20"/>
          <w:szCs w:val="20"/>
        </w:rPr>
        <w:t xml:space="preserve">issues on </w:t>
      </w:r>
      <w:r w:rsidRPr="009774A0">
        <w:rPr>
          <w:rFonts w:ascii="Times New Roman" w:hAnsi="Times New Roman" w:cs="Times New Roman"/>
          <w:sz w:val="20"/>
          <w:szCs w:val="20"/>
        </w:rPr>
        <w:t>social stratification</w:t>
      </w:r>
      <w:r>
        <w:rPr>
          <w:rFonts w:ascii="Times New Roman" w:hAnsi="Times New Roman" w:cs="Times New Roman"/>
          <w:sz w:val="20"/>
          <w:szCs w:val="20"/>
        </w:rPr>
        <w:t xml:space="preserve">, </w:t>
      </w:r>
      <w:r w:rsidRPr="009774A0">
        <w:rPr>
          <w:rFonts w:ascii="Times New Roman" w:hAnsi="Times New Roman" w:cs="Times New Roman"/>
          <w:sz w:val="20"/>
          <w:szCs w:val="20"/>
        </w:rPr>
        <w:t>salary, employment regularization, cultural difference and communication</w:t>
      </w:r>
      <w:r>
        <w:rPr>
          <w:rFonts w:ascii="Times New Roman" w:hAnsi="Times New Roman" w:cs="Times New Roman"/>
          <w:sz w:val="20"/>
          <w:szCs w:val="20"/>
        </w:rPr>
        <w:t>,</w:t>
      </w:r>
      <w:r w:rsidRPr="009774A0">
        <w:rPr>
          <w:rFonts w:ascii="Times New Roman" w:hAnsi="Times New Roman" w:cs="Times New Roman"/>
          <w:sz w:val="20"/>
          <w:szCs w:val="20"/>
        </w:rPr>
        <w:t xml:space="preserve"> and teaching competence. The opportunities include improved English communication, exposure to international culture, and local and international opportunities. From the result and themes extracted, RER Theory for Improved ESL teaching Experience in Cebu is generated. It is concluded that regulation of ESL schools in Cebu improves the ESL teachers’ social status, competence and experiences and creates local and international economic advantage. It is recommended that regulation government regulation and interagency support on ESL teachers be granted. It is further recommended that HEIs maximize the training of communication and teaching competencies of their graduates to </w:t>
      </w:r>
      <w:r>
        <w:rPr>
          <w:rFonts w:ascii="Times New Roman" w:hAnsi="Times New Roman" w:cs="Times New Roman"/>
          <w:sz w:val="20"/>
          <w:szCs w:val="20"/>
        </w:rPr>
        <w:t xml:space="preserve">retain quality </w:t>
      </w:r>
      <w:r w:rsidRPr="009774A0">
        <w:rPr>
          <w:rFonts w:ascii="Times New Roman" w:hAnsi="Times New Roman" w:cs="Times New Roman"/>
          <w:sz w:val="20"/>
          <w:szCs w:val="20"/>
        </w:rPr>
        <w:t>ESL teachers and capitalize ESL economic potential</w:t>
      </w:r>
      <w:r>
        <w:rPr>
          <w:rFonts w:ascii="Times New Roman" w:hAnsi="Times New Roman" w:cs="Times New Roman"/>
          <w:sz w:val="20"/>
          <w:szCs w:val="20"/>
        </w:rPr>
        <w:t>.</w:t>
      </w:r>
    </w:p>
    <w:p w:rsidR="00F836E1" w:rsidRDefault="00F836E1" w:rsidP="005E47B2">
      <w:pPr>
        <w:spacing w:after="0" w:line="240" w:lineRule="auto"/>
        <w:rPr>
          <w:rFonts w:ascii="Times New Roman" w:hAnsi="Times New Roman" w:cs="Times New Roman"/>
          <w:sz w:val="20"/>
          <w:szCs w:val="20"/>
        </w:rPr>
      </w:pPr>
    </w:p>
    <w:p w:rsidR="00F836E1" w:rsidRPr="00F836E1" w:rsidRDefault="00F836E1" w:rsidP="005E47B2">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The demand for teaching English as a Second Language</w:t>
      </w:r>
      <w:r>
        <w:rPr>
          <w:rFonts w:ascii="Times New Roman" w:hAnsi="Times New Roman" w:cs="Times New Roman"/>
          <w:sz w:val="20"/>
          <w:szCs w:val="20"/>
        </w:rPr>
        <w:t xml:space="preserve"> (ESL)</w:t>
      </w:r>
      <w:r w:rsidRPr="009774A0">
        <w:rPr>
          <w:rFonts w:ascii="Times New Roman" w:hAnsi="Times New Roman" w:cs="Times New Roman"/>
          <w:sz w:val="20"/>
          <w:szCs w:val="20"/>
        </w:rPr>
        <w:t xml:space="preserve"> in Cebu to international non-English native students has increased since the year 2004. </w:t>
      </w:r>
      <w:r>
        <w:rPr>
          <w:rFonts w:ascii="Times New Roman" w:hAnsi="Times New Roman" w:cs="Times New Roman"/>
          <w:sz w:val="20"/>
          <w:szCs w:val="20"/>
        </w:rPr>
        <w:t>To date</w:t>
      </w:r>
      <w:r w:rsidRPr="009774A0">
        <w:rPr>
          <w:rFonts w:ascii="Times New Roman" w:hAnsi="Times New Roman" w:cs="Times New Roman"/>
          <w:sz w:val="20"/>
          <w:szCs w:val="20"/>
        </w:rPr>
        <w:t>, T</w:t>
      </w:r>
      <w:r>
        <w:rPr>
          <w:rFonts w:ascii="Times New Roman" w:hAnsi="Times New Roman" w:cs="Times New Roman"/>
          <w:sz w:val="20"/>
          <w:szCs w:val="20"/>
        </w:rPr>
        <w:t xml:space="preserve">echnical </w:t>
      </w:r>
      <w:r w:rsidRPr="009774A0">
        <w:rPr>
          <w:rFonts w:ascii="Times New Roman" w:hAnsi="Times New Roman" w:cs="Times New Roman"/>
          <w:sz w:val="20"/>
          <w:szCs w:val="20"/>
        </w:rPr>
        <w:t>E</w:t>
      </w:r>
      <w:r>
        <w:rPr>
          <w:rFonts w:ascii="Times New Roman" w:hAnsi="Times New Roman" w:cs="Times New Roman"/>
          <w:sz w:val="20"/>
          <w:szCs w:val="20"/>
        </w:rPr>
        <w:t xml:space="preserve">ducational </w:t>
      </w:r>
      <w:r w:rsidRPr="009774A0">
        <w:rPr>
          <w:rFonts w:ascii="Times New Roman" w:hAnsi="Times New Roman" w:cs="Times New Roman"/>
          <w:sz w:val="20"/>
          <w:szCs w:val="20"/>
        </w:rPr>
        <w:t>S</w:t>
      </w:r>
      <w:r>
        <w:rPr>
          <w:rFonts w:ascii="Times New Roman" w:hAnsi="Times New Roman" w:cs="Times New Roman"/>
          <w:sz w:val="20"/>
          <w:szCs w:val="20"/>
        </w:rPr>
        <w:t xml:space="preserve">kills </w:t>
      </w:r>
      <w:r w:rsidRPr="009774A0">
        <w:rPr>
          <w:rFonts w:ascii="Times New Roman" w:hAnsi="Times New Roman" w:cs="Times New Roman"/>
          <w:sz w:val="20"/>
          <w:szCs w:val="20"/>
        </w:rPr>
        <w:t>D</w:t>
      </w:r>
      <w:r>
        <w:rPr>
          <w:rFonts w:ascii="Times New Roman" w:hAnsi="Times New Roman" w:cs="Times New Roman"/>
          <w:sz w:val="20"/>
          <w:szCs w:val="20"/>
        </w:rPr>
        <w:t xml:space="preserve">evelopment </w:t>
      </w:r>
      <w:r w:rsidRPr="009774A0">
        <w:rPr>
          <w:rFonts w:ascii="Times New Roman" w:hAnsi="Times New Roman" w:cs="Times New Roman"/>
          <w:sz w:val="20"/>
          <w:szCs w:val="20"/>
        </w:rPr>
        <w:t>A</w:t>
      </w:r>
      <w:r>
        <w:rPr>
          <w:rFonts w:ascii="Times New Roman" w:hAnsi="Times New Roman" w:cs="Times New Roman"/>
          <w:sz w:val="20"/>
          <w:szCs w:val="20"/>
        </w:rPr>
        <w:t>uthority (TESDA) a government bureau for directing standard quality technical education in the Philippinesregistered</w:t>
      </w:r>
      <w:r w:rsidRPr="009774A0">
        <w:rPr>
          <w:rFonts w:ascii="Times New Roman" w:hAnsi="Times New Roman" w:cs="Times New Roman"/>
          <w:sz w:val="20"/>
          <w:szCs w:val="20"/>
        </w:rPr>
        <w:t>64 ESL schools</w:t>
      </w:r>
      <w:r>
        <w:rPr>
          <w:rFonts w:ascii="Times New Roman" w:hAnsi="Times New Roman" w:cs="Times New Roman"/>
          <w:sz w:val="20"/>
          <w:szCs w:val="20"/>
        </w:rPr>
        <w:t xml:space="preserve"> in Cebu</w:t>
      </w:r>
      <w:r w:rsidRPr="009774A0">
        <w:rPr>
          <w:rFonts w:ascii="Times New Roman" w:hAnsi="Times New Roman" w:cs="Times New Roman"/>
          <w:sz w:val="20"/>
          <w:szCs w:val="20"/>
        </w:rPr>
        <w:t xml:space="preserve">. </w:t>
      </w:r>
      <w:r>
        <w:rPr>
          <w:rFonts w:ascii="Times New Roman" w:hAnsi="Times New Roman" w:cs="Times New Roman"/>
          <w:sz w:val="20"/>
          <w:szCs w:val="20"/>
        </w:rPr>
        <w:t>Not only because of</w:t>
      </w:r>
      <w:r w:rsidRPr="009774A0">
        <w:rPr>
          <w:rFonts w:ascii="Times New Roman" w:hAnsi="Times New Roman" w:cs="Times New Roman"/>
          <w:sz w:val="20"/>
          <w:szCs w:val="20"/>
        </w:rPr>
        <w:t xml:space="preserve"> Filipinos’ proficiency at English, the influx of international students learning the language is also caused by the relatively more affordable but quality English as a Second Language (ESL) programs being offered locally (inquirer.net). According to the ICEF Monitor, a dedicated market intelligence resource for the international education industry, English language courses lasting several weeks including accommodation and meals approximately cost Php 43,000.00 to Php 83,000.00 a month for a single international student (cebudailynews.inquirer.net). This figures create opportunities for Philippine economy as well as tourism.</w:t>
      </w:r>
    </w:p>
    <w:p w:rsidR="005E47B2" w:rsidRPr="009774A0"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On the other hand, unlike the mainstream teac</w:t>
      </w:r>
      <w:r>
        <w:rPr>
          <w:rFonts w:ascii="Times New Roman" w:hAnsi="Times New Roman" w:cs="Times New Roman"/>
          <w:sz w:val="20"/>
          <w:szCs w:val="20"/>
        </w:rPr>
        <w:t>hing, ESL teaching is rarely</w:t>
      </w:r>
      <w:r w:rsidRPr="009774A0">
        <w:rPr>
          <w:rFonts w:ascii="Times New Roman" w:hAnsi="Times New Roman" w:cs="Times New Roman"/>
          <w:sz w:val="20"/>
          <w:szCs w:val="20"/>
        </w:rPr>
        <w:t xml:space="preserve"> recognized as professional teaching in Cebu. As a matter of fact, when ESL teachers apply for public Basic Education teaching position, their years of experience as ESL teachers are</w:t>
      </w:r>
      <w:r>
        <w:rPr>
          <w:rFonts w:ascii="Times New Roman" w:hAnsi="Times New Roman" w:cs="Times New Roman"/>
          <w:sz w:val="20"/>
          <w:szCs w:val="20"/>
        </w:rPr>
        <w:t xml:space="preserve"> less likely</w:t>
      </w:r>
      <w:r w:rsidRPr="009774A0">
        <w:rPr>
          <w:rFonts w:ascii="Times New Roman" w:hAnsi="Times New Roman" w:cs="Times New Roman"/>
          <w:sz w:val="20"/>
          <w:szCs w:val="20"/>
        </w:rPr>
        <w:t xml:space="preserve"> given credit. Although stated in D.O. 7, s 2015 number 7.2., that a point of 0.15 per month is given to the applicant who come from schools and institutions that are government accredited, the point allocation for ESL teaching experience is always debated during the ranking period. </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9774A0"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ESL teachers considerably make-up a large portion of the labor force in Cebu. Aside from the fact that ESL teachers represent a culture, educational practices and language teaching competence to international students,  the city’s economic potentials where ESL schools are situated is high. Considering the demands for quality ESL instructors, exploring the experiences of ESL teachers provides the </w:t>
      </w:r>
      <w:r>
        <w:rPr>
          <w:rFonts w:ascii="Times New Roman" w:hAnsi="Times New Roman" w:cs="Times New Roman"/>
          <w:sz w:val="20"/>
          <w:szCs w:val="20"/>
        </w:rPr>
        <w:t xml:space="preserve">practitioners, </w:t>
      </w:r>
      <w:r w:rsidRPr="009774A0">
        <w:rPr>
          <w:rFonts w:ascii="Times New Roman" w:hAnsi="Times New Roman" w:cs="Times New Roman"/>
          <w:sz w:val="20"/>
          <w:szCs w:val="20"/>
        </w:rPr>
        <w:t xml:space="preserve">readers and researchers a better perspective of the challenges and opportunities of the teachers, whereby improving their working conditions and </w:t>
      </w:r>
      <w:r>
        <w:rPr>
          <w:rFonts w:ascii="Times New Roman" w:hAnsi="Times New Roman" w:cs="Times New Roman"/>
          <w:sz w:val="20"/>
          <w:szCs w:val="20"/>
        </w:rPr>
        <w:t xml:space="preserve">country’s labor </w:t>
      </w:r>
      <w:r w:rsidRPr="009774A0">
        <w:rPr>
          <w:rFonts w:ascii="Times New Roman" w:hAnsi="Times New Roman" w:cs="Times New Roman"/>
          <w:sz w:val="20"/>
          <w:szCs w:val="20"/>
        </w:rPr>
        <w:t>potentials.</w:t>
      </w:r>
    </w:p>
    <w:p w:rsidR="005E47B2" w:rsidRDefault="005E47B2" w:rsidP="005E47B2">
      <w:pPr>
        <w:pStyle w:val="ListParagraph"/>
        <w:spacing w:after="0" w:line="240" w:lineRule="auto"/>
        <w:ind w:left="0"/>
        <w:jc w:val="both"/>
        <w:rPr>
          <w:rFonts w:ascii="Times New Roman" w:hAnsi="Times New Roman" w:cs="Times New Roman"/>
          <w:sz w:val="20"/>
          <w:szCs w:val="20"/>
        </w:rPr>
      </w:pPr>
    </w:p>
    <w:p w:rsidR="005E47B2" w:rsidRDefault="005E47B2" w:rsidP="005E47B2">
      <w:pPr>
        <w:pStyle w:val="ListParagraph"/>
        <w:spacing w:after="0" w:line="240" w:lineRule="auto"/>
        <w:ind w:left="0"/>
        <w:jc w:val="both"/>
        <w:rPr>
          <w:rFonts w:ascii="Times New Roman" w:hAnsi="Times New Roman" w:cs="Times New Roman"/>
          <w:sz w:val="20"/>
          <w:szCs w:val="20"/>
        </w:rPr>
      </w:pPr>
    </w:p>
    <w:p w:rsidR="005E47B2" w:rsidRDefault="005E47B2" w:rsidP="005E47B2">
      <w:pPr>
        <w:pStyle w:val="ListParagraph"/>
        <w:spacing w:after="0" w:line="240" w:lineRule="auto"/>
        <w:ind w:left="0"/>
        <w:jc w:val="both"/>
        <w:rPr>
          <w:rFonts w:ascii="Times New Roman" w:hAnsi="Times New Roman" w:cs="Times New Roman"/>
          <w:sz w:val="20"/>
          <w:szCs w:val="20"/>
        </w:rPr>
      </w:pPr>
    </w:p>
    <w:p w:rsidR="005E47B2" w:rsidRPr="005E47B2" w:rsidRDefault="005E47B2" w:rsidP="005E47B2">
      <w:pPr>
        <w:pStyle w:val="ListParagraph"/>
        <w:spacing w:after="0" w:line="240" w:lineRule="auto"/>
        <w:ind w:left="0"/>
        <w:jc w:val="both"/>
        <w:rPr>
          <w:rFonts w:ascii="Times New Roman" w:hAnsi="Times New Roman" w:cs="Times New Roman"/>
          <w:b/>
          <w:sz w:val="24"/>
          <w:szCs w:val="20"/>
        </w:rPr>
      </w:pPr>
      <w:r w:rsidRPr="005E47B2">
        <w:rPr>
          <w:rFonts w:ascii="Times New Roman" w:hAnsi="Times New Roman" w:cs="Times New Roman"/>
          <w:b/>
          <w:sz w:val="24"/>
          <w:szCs w:val="20"/>
        </w:rPr>
        <w:lastRenderedPageBreak/>
        <w:t>Research Inquiry</w:t>
      </w: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This phenomenological research explored the challenges and opportunities of the ESL teachers in Cebu. This seeks to cultivate a better understanding of the teachers’ experiences in ESL teaching. At the end of this study is a theory generated, which helps teaching practitioners and policy implementers improve the experiences of the ESL teachers and maximize ESL economic potentials. </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5E47B2" w:rsidRDefault="005E47B2" w:rsidP="005E47B2">
      <w:pPr>
        <w:pStyle w:val="ListParagraph"/>
        <w:spacing w:after="0" w:line="240" w:lineRule="auto"/>
        <w:ind w:left="0"/>
        <w:jc w:val="both"/>
        <w:rPr>
          <w:rFonts w:ascii="Times New Roman" w:hAnsi="Times New Roman" w:cs="Times New Roman"/>
          <w:b/>
          <w:sz w:val="24"/>
          <w:szCs w:val="20"/>
        </w:rPr>
      </w:pPr>
      <w:r w:rsidRPr="005E47B2">
        <w:rPr>
          <w:rFonts w:ascii="Times New Roman" w:hAnsi="Times New Roman" w:cs="Times New Roman"/>
          <w:b/>
          <w:sz w:val="24"/>
          <w:szCs w:val="20"/>
        </w:rPr>
        <w:t>Methodology</w:t>
      </w: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This study employed qualitative, descriptive Husserlian phenomenological research. Husserl (1962) argued that phenomenology clarified the sense of the existence of the real world, where through qualitative research human problems are explored and understood (Creswell, 1998). In order to bracket, the researcher’s judgment is suspended “epokhe” to purely describe the data collected (Giorgi, 2009).</w:t>
      </w:r>
    </w:p>
    <w:p w:rsidR="005E47B2" w:rsidRPr="009774A0"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Purposive and convenient sampling were used in selecting research participants. The participants are 13 ESL teachers who are employed for at least 1 year in their respective schools and are Teacher Education graduates. The number of respondents are pre-determined to assure saturation of data.  A researcher made semi-structured interview guide was used to collect the rich experiences of the research participants. Using Collaizi’s data coding and analysis method, themes for challenges, opportunities and overall experiences were extracted. The themes were described and supported by the actual statement</w:t>
      </w:r>
      <w:r>
        <w:rPr>
          <w:rFonts w:ascii="Times New Roman" w:hAnsi="Times New Roman" w:cs="Times New Roman"/>
          <w:sz w:val="20"/>
          <w:szCs w:val="20"/>
        </w:rPr>
        <w:t xml:space="preserve">s of the research participants, hence concepts are mental images that symbolize ideas of a person or events (Fox, 2007). </w:t>
      </w:r>
      <w:r w:rsidRPr="009774A0">
        <w:rPr>
          <w:rFonts w:ascii="Times New Roman" w:hAnsi="Times New Roman" w:cs="Times New Roman"/>
          <w:sz w:val="20"/>
          <w:szCs w:val="20"/>
        </w:rPr>
        <w:t>Using the res</w:t>
      </w:r>
      <w:r>
        <w:rPr>
          <w:rFonts w:ascii="Times New Roman" w:hAnsi="Times New Roman" w:cs="Times New Roman"/>
          <w:sz w:val="20"/>
          <w:szCs w:val="20"/>
        </w:rPr>
        <w:t>ult, a theory was generated employing</w:t>
      </w:r>
      <w:r w:rsidRPr="009774A0">
        <w:rPr>
          <w:rFonts w:ascii="Times New Roman" w:hAnsi="Times New Roman" w:cs="Times New Roman"/>
          <w:sz w:val="20"/>
          <w:szCs w:val="20"/>
        </w:rPr>
        <w:t xml:space="preserve"> inductive theory development approach. </w:t>
      </w:r>
    </w:p>
    <w:p w:rsidR="005E47B2" w:rsidRDefault="005E47B2" w:rsidP="005E47B2">
      <w:pPr>
        <w:spacing w:after="0" w:line="240" w:lineRule="auto"/>
        <w:jc w:val="both"/>
        <w:rPr>
          <w:rFonts w:ascii="Times New Roman" w:hAnsi="Times New Roman" w:cs="Times New Roman"/>
          <w:sz w:val="20"/>
          <w:szCs w:val="20"/>
        </w:rPr>
      </w:pPr>
    </w:p>
    <w:p w:rsidR="005E47B2" w:rsidRPr="009774A0"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Research ethics was established before, during and after the conduct of research, which includes: the provision of a letter of consent to the research participants, stating the process of research and data collection;using of pseudonyms for each participant for identity anonymity; destroying of audio recording after the coding of interview transcripts; and empowering the research participants to verify the interpretation made (Creswell, 202). </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5E47B2" w:rsidRDefault="005E47B2" w:rsidP="005E47B2">
      <w:pPr>
        <w:spacing w:after="0" w:line="240" w:lineRule="auto"/>
        <w:rPr>
          <w:rFonts w:ascii="Times New Roman" w:hAnsi="Times New Roman" w:cs="Times New Roman"/>
          <w:b/>
          <w:sz w:val="24"/>
          <w:szCs w:val="20"/>
        </w:rPr>
      </w:pPr>
      <w:r w:rsidRPr="005E47B2">
        <w:rPr>
          <w:rFonts w:ascii="Times New Roman" w:hAnsi="Times New Roman" w:cs="Times New Roman"/>
          <w:b/>
          <w:sz w:val="24"/>
          <w:szCs w:val="20"/>
        </w:rPr>
        <w:t>Results and Discussion</w:t>
      </w:r>
    </w:p>
    <w:p w:rsidR="005E47B2" w:rsidRPr="009774A0" w:rsidRDefault="005E47B2" w:rsidP="005E47B2">
      <w:pPr>
        <w:spacing w:after="0" w:line="240" w:lineRule="auto"/>
        <w:rPr>
          <w:rFonts w:ascii="Times New Roman" w:hAnsi="Times New Roman" w:cs="Times New Roman"/>
          <w:sz w:val="20"/>
          <w:szCs w:val="20"/>
        </w:rPr>
      </w:pPr>
      <w:r w:rsidRPr="009774A0">
        <w:rPr>
          <w:rFonts w:ascii="Times New Roman" w:hAnsi="Times New Roman" w:cs="Times New Roman"/>
          <w:sz w:val="20"/>
          <w:szCs w:val="20"/>
        </w:rPr>
        <w:t>Based on the themes extracted, the challenges and opportunities of the ESL teachers are discussed below:</w:t>
      </w:r>
    </w:p>
    <w:p w:rsidR="005E47B2" w:rsidRPr="009774A0" w:rsidRDefault="005E47B2" w:rsidP="005E47B2">
      <w:pPr>
        <w:spacing w:after="0" w:line="240" w:lineRule="auto"/>
        <w:rPr>
          <w:rFonts w:ascii="Times New Roman" w:hAnsi="Times New Roman" w:cs="Times New Roman"/>
          <w:sz w:val="20"/>
          <w:szCs w:val="20"/>
        </w:rPr>
      </w:pPr>
      <w:r w:rsidRPr="009774A0">
        <w:rPr>
          <w:rFonts w:ascii="Times New Roman" w:hAnsi="Times New Roman" w:cs="Times New Roman"/>
          <w:sz w:val="20"/>
          <w:szCs w:val="20"/>
        </w:rPr>
        <w:tab/>
      </w:r>
    </w:p>
    <w:p w:rsidR="005E47B2" w:rsidRPr="00711500" w:rsidRDefault="005E47B2" w:rsidP="005E47B2">
      <w:pPr>
        <w:pStyle w:val="ListParagraph"/>
        <w:numPr>
          <w:ilvl w:val="0"/>
          <w:numId w:val="26"/>
        </w:numPr>
        <w:spacing w:after="0" w:line="240" w:lineRule="auto"/>
        <w:ind w:left="284" w:hanging="284"/>
        <w:jc w:val="both"/>
        <w:rPr>
          <w:rFonts w:ascii="Times New Roman" w:hAnsi="Times New Roman" w:cs="Times New Roman"/>
          <w:b/>
          <w:sz w:val="20"/>
          <w:szCs w:val="20"/>
        </w:rPr>
      </w:pPr>
      <w:r w:rsidRPr="00711500">
        <w:rPr>
          <w:rFonts w:ascii="Times New Roman" w:hAnsi="Times New Roman" w:cs="Times New Roman"/>
          <w:b/>
          <w:sz w:val="20"/>
          <w:szCs w:val="20"/>
        </w:rPr>
        <w:t>The Challenges of the ESL Teachers in Cebu</w:t>
      </w:r>
    </w:p>
    <w:p w:rsidR="005E47B2" w:rsidRPr="009774A0" w:rsidRDefault="005E47B2" w:rsidP="005E47B2">
      <w:pPr>
        <w:spacing w:after="0" w:line="240" w:lineRule="auto"/>
        <w:jc w:val="both"/>
        <w:rPr>
          <w:rFonts w:ascii="Times New Roman" w:hAnsi="Times New Roman" w:cs="Times New Roman"/>
          <w:sz w:val="12"/>
          <w:szCs w:val="20"/>
        </w:rPr>
      </w:pPr>
    </w:p>
    <w:p w:rsidR="005E47B2" w:rsidRDefault="005E47B2" w:rsidP="005E47B2">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Theme 1: </w:t>
      </w:r>
      <w:r w:rsidRPr="009774A0">
        <w:rPr>
          <w:rFonts w:ascii="Times New Roman" w:hAnsi="Times New Roman" w:cs="Times New Roman"/>
          <w:b/>
          <w:sz w:val="20"/>
          <w:szCs w:val="20"/>
        </w:rPr>
        <w:t>Society’s low regard on ESL teaching in Cebu.</w:t>
      </w:r>
      <w:r w:rsidRPr="009774A0">
        <w:rPr>
          <w:rFonts w:ascii="Times New Roman" w:hAnsi="Times New Roman" w:cs="Times New Roman"/>
          <w:sz w:val="20"/>
          <w:szCs w:val="20"/>
        </w:rPr>
        <w:t xml:space="preserve"> ESL teachers contended that Filipinos in general discredited professionals who are working as ESL instructors. This caused low self-esteem of the ESL teachers. Not only that their experiences are not credit in DepEd public ranking, the society including their parents and relatives have low regards in ESL teaching. </w:t>
      </w:r>
    </w:p>
    <w:p w:rsidR="005E47B2" w:rsidRPr="009774A0"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ind w:right="-36"/>
        <w:jc w:val="both"/>
        <w:rPr>
          <w:rFonts w:ascii="Times New Roman" w:hAnsi="Times New Roman" w:cs="Times New Roman"/>
          <w:i/>
          <w:sz w:val="20"/>
          <w:szCs w:val="20"/>
        </w:rPr>
      </w:pPr>
      <w:r w:rsidRPr="009774A0">
        <w:rPr>
          <w:rFonts w:ascii="Times New Roman" w:hAnsi="Times New Roman" w:cs="Times New Roman"/>
          <w:sz w:val="20"/>
          <w:szCs w:val="20"/>
        </w:rPr>
        <w:t xml:space="preserve"> “</w:t>
      </w:r>
      <w:r w:rsidRPr="009774A0">
        <w:rPr>
          <w:rFonts w:ascii="Times New Roman" w:hAnsi="Times New Roman" w:cs="Times New Roman"/>
          <w:i/>
          <w:sz w:val="20"/>
          <w:szCs w:val="20"/>
        </w:rPr>
        <w:t>My parents pushed me to quit from ESL teaching and apply for public ranking, but has no idea what job satisfaction ESL teaching has brought upon my life. Even my relatives and former classmates asked why I landed on ESL job when I graduated as Cum Laude in a prestigious university in Cebu.</w:t>
      </w:r>
      <w:r>
        <w:rPr>
          <w:rFonts w:ascii="Times New Roman" w:hAnsi="Times New Roman" w:cs="Times New Roman"/>
          <w:i/>
          <w:sz w:val="20"/>
          <w:szCs w:val="20"/>
        </w:rPr>
        <w:t>”</w:t>
      </w:r>
      <w:r w:rsidRPr="009774A0">
        <w:rPr>
          <w:rFonts w:ascii="Times New Roman" w:hAnsi="Times New Roman" w:cs="Times New Roman"/>
          <w:i/>
          <w:sz w:val="20"/>
          <w:szCs w:val="20"/>
        </w:rPr>
        <w:t>(Teacher Amy)</w:t>
      </w:r>
    </w:p>
    <w:p w:rsidR="005E47B2" w:rsidRDefault="005E47B2" w:rsidP="005E47B2">
      <w:pPr>
        <w:spacing w:after="0" w:line="240" w:lineRule="auto"/>
        <w:ind w:right="-36"/>
        <w:jc w:val="both"/>
        <w:rPr>
          <w:rFonts w:ascii="Times New Roman" w:hAnsi="Times New Roman" w:cs="Times New Roman"/>
          <w:i/>
          <w:sz w:val="20"/>
          <w:szCs w:val="20"/>
        </w:rPr>
      </w:pPr>
    </w:p>
    <w:p w:rsidR="005E47B2" w:rsidRDefault="005E47B2" w:rsidP="005E47B2">
      <w:pPr>
        <w:spacing w:after="0" w:line="240" w:lineRule="auto"/>
        <w:ind w:right="-36"/>
        <w:jc w:val="both"/>
        <w:rPr>
          <w:rFonts w:ascii="Times New Roman" w:hAnsi="Times New Roman" w:cs="Times New Roman"/>
          <w:sz w:val="20"/>
          <w:szCs w:val="20"/>
        </w:rPr>
      </w:pPr>
      <w:r>
        <w:rPr>
          <w:rFonts w:ascii="Times New Roman" w:hAnsi="Times New Roman" w:cs="Times New Roman"/>
          <w:sz w:val="20"/>
          <w:szCs w:val="20"/>
        </w:rPr>
        <w:t xml:space="preserve">This experiences of the teachers showed evidence of the existence of social stratification in the Philippines, where people are ranked according to their status. People create stratification system to remain in power and seek power recognition (Marx 1911). Being at the lower rank of the social ladder causes low self-esteem on people and creates inner conflict. Social stratification results to disparity due to unjust system monopolized by a particular group with power (Karachi, 2011). </w:t>
      </w:r>
    </w:p>
    <w:p w:rsidR="005E47B2" w:rsidRDefault="005E47B2" w:rsidP="005E47B2">
      <w:pPr>
        <w:spacing w:after="0" w:line="240" w:lineRule="auto"/>
        <w:ind w:right="588"/>
        <w:jc w:val="both"/>
        <w:rPr>
          <w:rFonts w:ascii="Times New Roman" w:hAnsi="Times New Roman" w:cs="Times New Roman"/>
          <w:sz w:val="20"/>
          <w:szCs w:val="20"/>
        </w:rPr>
      </w:pPr>
    </w:p>
    <w:p w:rsidR="005E47B2" w:rsidRPr="009774A0" w:rsidRDefault="005E47B2" w:rsidP="005E47B2">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Theme 2: </w:t>
      </w:r>
      <w:r w:rsidRPr="009774A0">
        <w:rPr>
          <w:rFonts w:ascii="Times New Roman" w:hAnsi="Times New Roman" w:cs="Times New Roman"/>
          <w:b/>
          <w:sz w:val="20"/>
          <w:szCs w:val="20"/>
        </w:rPr>
        <w:t>Issues on Salary and other Benefits</w:t>
      </w:r>
      <w:r w:rsidRPr="009774A0">
        <w:rPr>
          <w:rFonts w:ascii="Times New Roman" w:hAnsi="Times New Roman" w:cs="Times New Roman"/>
          <w:sz w:val="20"/>
          <w:szCs w:val="20"/>
        </w:rPr>
        <w:t xml:space="preserve">. The average salary of an ESL teacher in Cebu is P134,292.00 per year, excluding the bonuses provided according the teachers’ performance and popularity level (payscale.com). This is verified by the ESL teachers. According to them, some teachers are paid by hourly rate while others are paid below the minimum rate. This salary scheme changes from time to time depending on the number of enrolled students. </w:t>
      </w:r>
    </w:p>
    <w:p w:rsidR="005E47B2" w:rsidRPr="009774A0" w:rsidRDefault="005E47B2" w:rsidP="005E47B2">
      <w:pPr>
        <w:spacing w:after="0" w:line="240" w:lineRule="auto"/>
        <w:ind w:right="588"/>
        <w:jc w:val="both"/>
        <w:rPr>
          <w:rFonts w:ascii="Times New Roman" w:hAnsi="Times New Roman" w:cs="Times New Roman"/>
          <w:sz w:val="20"/>
          <w:szCs w:val="20"/>
        </w:rPr>
      </w:pPr>
    </w:p>
    <w:p w:rsidR="005E47B2" w:rsidRPr="009774A0" w:rsidRDefault="005E47B2" w:rsidP="005E47B2">
      <w:pPr>
        <w:spacing w:after="0" w:line="240" w:lineRule="auto"/>
        <w:ind w:right="27"/>
        <w:jc w:val="both"/>
        <w:rPr>
          <w:rFonts w:ascii="Times New Roman" w:hAnsi="Times New Roman" w:cs="Times New Roman"/>
          <w:i/>
          <w:sz w:val="20"/>
          <w:szCs w:val="20"/>
        </w:rPr>
      </w:pPr>
      <w:r w:rsidRPr="009774A0">
        <w:rPr>
          <w:rFonts w:ascii="Times New Roman" w:hAnsi="Times New Roman" w:cs="Times New Roman"/>
          <w:sz w:val="20"/>
          <w:szCs w:val="20"/>
        </w:rPr>
        <w:t xml:space="preserve"> “</w:t>
      </w:r>
      <w:r w:rsidRPr="009774A0">
        <w:rPr>
          <w:rFonts w:ascii="Times New Roman" w:hAnsi="Times New Roman" w:cs="Times New Roman"/>
          <w:i/>
          <w:sz w:val="20"/>
          <w:szCs w:val="20"/>
        </w:rPr>
        <w:t>I have worked for already two years, but because this month is off-peak, which means very few students are employed I am paid by hourly rate, however, I am not allowed to go out when I have no students enrolled in my class for a particular period. There was a time when I got a high salary,  that was when we have many students enrolled. However, we were not informed about this when we were hired, but I need a job. . . .” (Teacher James)</w:t>
      </w:r>
    </w:p>
    <w:p w:rsidR="005E47B2" w:rsidRPr="009774A0" w:rsidRDefault="005E47B2" w:rsidP="005E47B2">
      <w:pPr>
        <w:spacing w:after="0" w:line="240" w:lineRule="auto"/>
        <w:ind w:right="588"/>
        <w:jc w:val="both"/>
        <w:rPr>
          <w:rFonts w:ascii="Times New Roman" w:hAnsi="Times New Roman" w:cs="Times New Roman"/>
          <w:i/>
          <w:sz w:val="20"/>
          <w:szCs w:val="20"/>
        </w:rPr>
      </w:pP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The changes of the salary scheme of the ESL schools exposed the financial conditions of the ESL teachers in Cebu. Changes of the salary schemes based on the number of student enrollees indicate uncertainty of employment and instability of individual economy of the employees. Under the Presidential Decree 442, Title 2 - Chapter 4, Article 117, </w:t>
      </w:r>
      <w:r w:rsidRPr="009774A0">
        <w:rPr>
          <w:rStyle w:val="Emphasis"/>
          <w:rFonts w:ascii="Times New Roman" w:hAnsi="Times New Roman" w:cs="Times New Roman"/>
          <w:sz w:val="20"/>
          <w:szCs w:val="26"/>
          <w:bdr w:val="none" w:sz="0" w:space="0" w:color="auto" w:frame="1"/>
          <w:shd w:val="clear" w:color="auto" w:fill="FFFFFF"/>
        </w:rPr>
        <w:t xml:space="preserve">Deduction to ensure employment, which states that, </w:t>
      </w:r>
      <w:r w:rsidRPr="009774A0">
        <w:rPr>
          <w:rFonts w:ascii="Times New Roman" w:hAnsi="Times New Roman" w:cs="Times New Roman"/>
          <w:sz w:val="20"/>
          <w:szCs w:val="26"/>
          <w:shd w:val="clear" w:color="auto" w:fill="FFFFFF"/>
        </w:rPr>
        <w:t xml:space="preserve">“It shall be unlawful to make any deduction from the wages of any employee for the benefit of the employer or his representative or intermediary as consideration of a promise of employment or retention in employment”. </w:t>
      </w:r>
      <w:r w:rsidRPr="009774A0">
        <w:rPr>
          <w:rFonts w:ascii="Times New Roman" w:hAnsi="Times New Roman" w:cs="Times New Roman"/>
          <w:sz w:val="20"/>
          <w:szCs w:val="20"/>
        </w:rPr>
        <w:t xml:space="preserve">The changes of the salary scheme is considered as the absence of a lawful implementation of the Presidential Decree. </w:t>
      </w:r>
    </w:p>
    <w:p w:rsidR="005E47B2"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Another issue is the mandatory benefits for teachers as stated below:</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9774A0" w:rsidRDefault="005E47B2" w:rsidP="005E47B2">
      <w:pPr>
        <w:spacing w:after="0" w:line="240" w:lineRule="auto"/>
        <w:ind w:right="27"/>
        <w:jc w:val="both"/>
        <w:rPr>
          <w:rFonts w:ascii="Times New Roman" w:hAnsi="Times New Roman" w:cs="Times New Roman"/>
          <w:i/>
          <w:sz w:val="20"/>
          <w:szCs w:val="20"/>
        </w:rPr>
      </w:pPr>
      <w:r w:rsidRPr="009774A0">
        <w:rPr>
          <w:rFonts w:ascii="Times New Roman" w:hAnsi="Times New Roman" w:cs="Times New Roman"/>
          <w:i/>
          <w:sz w:val="20"/>
          <w:szCs w:val="20"/>
        </w:rPr>
        <w:t>I do not know if my school is registered by TESDA on not, but for sure not because we do not have benefits such as SSS, Philhealth and Pag-ibig. My friend who is working in another ESL school enjoys these benefits.”(Teacher Gabby)</w:t>
      </w:r>
    </w:p>
    <w:p w:rsidR="005E47B2" w:rsidRPr="009774A0" w:rsidRDefault="005E47B2" w:rsidP="005E47B2">
      <w:pPr>
        <w:spacing w:after="0" w:line="240" w:lineRule="auto"/>
        <w:ind w:right="27"/>
        <w:jc w:val="both"/>
        <w:rPr>
          <w:rFonts w:ascii="Times New Roman" w:hAnsi="Times New Roman" w:cs="Times New Roman"/>
          <w:i/>
          <w:sz w:val="20"/>
          <w:szCs w:val="20"/>
        </w:rPr>
      </w:pPr>
    </w:p>
    <w:p w:rsidR="005E47B2" w:rsidRDefault="005E47B2" w:rsidP="005E47B2">
      <w:pPr>
        <w:spacing w:after="0" w:line="240" w:lineRule="auto"/>
        <w:ind w:right="27"/>
        <w:jc w:val="both"/>
        <w:rPr>
          <w:rFonts w:ascii="Times New Roman" w:hAnsi="Times New Roman" w:cs="Times New Roman"/>
          <w:sz w:val="20"/>
          <w:szCs w:val="20"/>
        </w:rPr>
      </w:pPr>
      <w:r>
        <w:rPr>
          <w:rFonts w:ascii="Times New Roman" w:hAnsi="Times New Roman" w:cs="Times New Roman"/>
          <w:sz w:val="20"/>
          <w:szCs w:val="20"/>
        </w:rPr>
        <w:t xml:space="preserve">This issues on salary and other benefits experienced by the teachers are indication of the lack of regulation implementation  or weak monitoring of ESL schools by the government. This could be detrimental to the emotional, financial and social stability of the teachers. </w:t>
      </w:r>
    </w:p>
    <w:p w:rsidR="005E47B2" w:rsidRDefault="005E47B2" w:rsidP="005E47B2">
      <w:pPr>
        <w:spacing w:after="0" w:line="240" w:lineRule="auto"/>
        <w:ind w:right="27"/>
        <w:jc w:val="both"/>
        <w:rPr>
          <w:rFonts w:ascii="Times New Roman" w:hAnsi="Times New Roman" w:cs="Times New Roman"/>
          <w:b/>
          <w:sz w:val="20"/>
          <w:szCs w:val="20"/>
        </w:rPr>
      </w:pPr>
    </w:p>
    <w:p w:rsidR="005E47B2" w:rsidRPr="009774A0" w:rsidRDefault="005E47B2" w:rsidP="005E47B2">
      <w:pPr>
        <w:spacing w:after="0" w:line="240" w:lineRule="auto"/>
        <w:ind w:right="27"/>
        <w:jc w:val="both"/>
        <w:rPr>
          <w:rFonts w:ascii="Times New Roman" w:hAnsi="Times New Roman" w:cs="Times New Roman"/>
          <w:sz w:val="20"/>
          <w:szCs w:val="20"/>
        </w:rPr>
      </w:pPr>
      <w:r>
        <w:rPr>
          <w:rFonts w:ascii="Times New Roman" w:hAnsi="Times New Roman" w:cs="Times New Roman"/>
          <w:b/>
          <w:sz w:val="20"/>
          <w:szCs w:val="20"/>
        </w:rPr>
        <w:t xml:space="preserve">Theme 3: </w:t>
      </w:r>
      <w:r w:rsidRPr="009774A0">
        <w:rPr>
          <w:rFonts w:ascii="Times New Roman" w:hAnsi="Times New Roman" w:cs="Times New Roman"/>
          <w:b/>
          <w:sz w:val="20"/>
          <w:szCs w:val="20"/>
        </w:rPr>
        <w:t xml:space="preserve">Issues on Regularization of Employment. </w:t>
      </w:r>
      <w:r w:rsidRPr="009774A0">
        <w:rPr>
          <w:rFonts w:ascii="Times New Roman" w:hAnsi="Times New Roman" w:cs="Times New Roman"/>
          <w:sz w:val="20"/>
          <w:szCs w:val="20"/>
        </w:rPr>
        <w:t xml:space="preserve">Teachers are aware of the existence of regularization policy in the Philippines, however, due to the existing structure and system of ESL programs, the teachers could not demand of regularization. </w:t>
      </w:r>
    </w:p>
    <w:p w:rsidR="005E47B2" w:rsidRPr="009774A0" w:rsidRDefault="005E47B2" w:rsidP="005E47B2">
      <w:pPr>
        <w:spacing w:after="0" w:line="240" w:lineRule="auto"/>
        <w:ind w:right="27"/>
        <w:jc w:val="both"/>
        <w:rPr>
          <w:rFonts w:ascii="Times New Roman" w:hAnsi="Times New Roman" w:cs="Times New Roman"/>
          <w:sz w:val="20"/>
          <w:szCs w:val="20"/>
        </w:rPr>
      </w:pPr>
    </w:p>
    <w:p w:rsidR="005E47B2" w:rsidRPr="009774A0" w:rsidRDefault="005E47B2" w:rsidP="005E47B2">
      <w:pPr>
        <w:spacing w:after="0" w:line="240" w:lineRule="auto"/>
        <w:ind w:right="27"/>
        <w:jc w:val="both"/>
        <w:rPr>
          <w:rFonts w:ascii="Times New Roman" w:hAnsi="Times New Roman" w:cs="Times New Roman"/>
          <w:i/>
          <w:sz w:val="20"/>
          <w:szCs w:val="20"/>
        </w:rPr>
      </w:pPr>
      <w:r w:rsidRPr="009774A0">
        <w:rPr>
          <w:rFonts w:ascii="Times New Roman" w:hAnsi="Times New Roman" w:cs="Times New Roman"/>
          <w:sz w:val="20"/>
          <w:szCs w:val="20"/>
        </w:rPr>
        <w:t>“</w:t>
      </w:r>
      <w:r w:rsidRPr="009774A0">
        <w:rPr>
          <w:rFonts w:ascii="Times New Roman" w:hAnsi="Times New Roman" w:cs="Times New Roman"/>
          <w:i/>
          <w:sz w:val="20"/>
          <w:szCs w:val="20"/>
        </w:rPr>
        <w:t>I worked for already three years, I was supposed to be regular, yet when my contract was renewed two months ago, I got another 1 year of contract-based employment. I need a job to support my family, so I just let it be.”(Teacher Rojen)</w:t>
      </w:r>
    </w:p>
    <w:p w:rsidR="005E47B2" w:rsidRPr="009774A0" w:rsidRDefault="005E47B2" w:rsidP="005E47B2">
      <w:pPr>
        <w:spacing w:after="0" w:line="240" w:lineRule="auto"/>
        <w:ind w:right="27"/>
        <w:jc w:val="both"/>
        <w:rPr>
          <w:rFonts w:ascii="Times New Roman" w:hAnsi="Times New Roman" w:cs="Times New Roman"/>
          <w:i/>
          <w:sz w:val="20"/>
          <w:szCs w:val="20"/>
        </w:rPr>
      </w:pPr>
    </w:p>
    <w:p w:rsidR="005E47B2" w:rsidRPr="009774A0" w:rsidRDefault="005E47B2" w:rsidP="005E47B2">
      <w:pPr>
        <w:spacing w:after="0" w:line="240" w:lineRule="auto"/>
        <w:ind w:right="27"/>
        <w:jc w:val="both"/>
        <w:rPr>
          <w:rFonts w:ascii="Times New Roman" w:hAnsi="Times New Roman" w:cs="Times New Roman"/>
          <w:sz w:val="20"/>
          <w:szCs w:val="20"/>
        </w:rPr>
      </w:pPr>
      <w:r w:rsidRPr="009774A0">
        <w:rPr>
          <w:rFonts w:ascii="Times New Roman" w:hAnsi="Times New Roman" w:cs="Times New Roman"/>
          <w:sz w:val="20"/>
          <w:szCs w:val="20"/>
        </w:rPr>
        <w:t>This contract-based employment in ESL schools calls for strict labor policy implementation and monitoring towards ESL employment in Cebu. Government regulated and monitored businesses ensure the welfare of the employees at the same time improves the services provided to the clients. Neglecting the existence and importance of the ESL teaching sectors is detrimental not only to the teachers but also the economy of the city and the country in general.</w:t>
      </w:r>
    </w:p>
    <w:p w:rsidR="005E47B2" w:rsidRPr="009774A0" w:rsidRDefault="005E47B2" w:rsidP="005E47B2">
      <w:pPr>
        <w:spacing w:after="0" w:line="240" w:lineRule="auto"/>
        <w:ind w:right="27"/>
        <w:jc w:val="both"/>
        <w:rPr>
          <w:rFonts w:ascii="Times New Roman" w:hAnsi="Times New Roman" w:cs="Times New Roman"/>
          <w:sz w:val="12"/>
          <w:szCs w:val="20"/>
        </w:rPr>
      </w:pPr>
    </w:p>
    <w:p w:rsidR="005E47B2" w:rsidRDefault="005E47B2" w:rsidP="005E47B2">
      <w:pPr>
        <w:spacing w:after="0" w:line="240" w:lineRule="auto"/>
        <w:ind w:right="27"/>
        <w:jc w:val="both"/>
        <w:rPr>
          <w:rFonts w:ascii="Times New Roman" w:hAnsi="Times New Roman" w:cs="Times New Roman"/>
          <w:sz w:val="20"/>
          <w:szCs w:val="20"/>
        </w:rPr>
      </w:pPr>
      <w:r>
        <w:rPr>
          <w:rFonts w:ascii="Times New Roman" w:hAnsi="Times New Roman" w:cs="Times New Roman"/>
          <w:b/>
          <w:sz w:val="20"/>
          <w:szCs w:val="20"/>
        </w:rPr>
        <w:t xml:space="preserve">Theme 4: </w:t>
      </w:r>
      <w:r w:rsidRPr="009774A0">
        <w:rPr>
          <w:rFonts w:ascii="Times New Roman" w:hAnsi="Times New Roman" w:cs="Times New Roman"/>
          <w:b/>
          <w:sz w:val="20"/>
          <w:szCs w:val="20"/>
        </w:rPr>
        <w:t xml:space="preserve">Culture Differences. </w:t>
      </w:r>
      <w:r w:rsidRPr="009774A0">
        <w:rPr>
          <w:rFonts w:ascii="Times New Roman" w:hAnsi="Times New Roman" w:cs="Times New Roman"/>
          <w:sz w:val="20"/>
          <w:szCs w:val="20"/>
        </w:rPr>
        <w:t xml:space="preserve">During the first year of the teachers, they experience culture shock. International students have different orientations and expectations from the teachers. The culture of the international students are different to the Filipinos, and when different cultures meet in the classroom, it is a challenge for the teacher to cater each of the students’ expectation and learning needs. </w:t>
      </w:r>
    </w:p>
    <w:p w:rsidR="005E47B2" w:rsidRPr="009774A0" w:rsidRDefault="005E47B2" w:rsidP="005E47B2">
      <w:pPr>
        <w:spacing w:after="0" w:line="240" w:lineRule="auto"/>
        <w:ind w:right="27"/>
        <w:jc w:val="both"/>
        <w:rPr>
          <w:rFonts w:ascii="Times New Roman" w:hAnsi="Times New Roman" w:cs="Times New Roman"/>
          <w:sz w:val="20"/>
          <w:szCs w:val="20"/>
        </w:rPr>
      </w:pPr>
    </w:p>
    <w:p w:rsidR="005E47B2" w:rsidRPr="009774A0" w:rsidRDefault="005E47B2" w:rsidP="005E47B2">
      <w:pPr>
        <w:spacing w:after="0" w:line="240" w:lineRule="auto"/>
        <w:ind w:right="27"/>
        <w:jc w:val="both"/>
        <w:rPr>
          <w:rFonts w:ascii="Times New Roman" w:hAnsi="Times New Roman" w:cs="Times New Roman"/>
          <w:i/>
          <w:sz w:val="20"/>
          <w:szCs w:val="20"/>
        </w:rPr>
      </w:pPr>
      <w:r w:rsidRPr="009774A0">
        <w:rPr>
          <w:rFonts w:ascii="Times New Roman" w:hAnsi="Times New Roman" w:cs="Times New Roman"/>
          <w:i/>
          <w:sz w:val="20"/>
          <w:szCs w:val="20"/>
        </w:rPr>
        <w:t>“It is very challenging, students in the classroom have different nationalities and different expectations of the class. They expect the teachers to be perfect at everything. They want the teachers to know everything, to be on-time, let the students communicate, give the best and most strategic input, it is not enough for the students to know about the language, just like what is taught in the mainstream Filipino classrooms, in ESL classrooms, language should be communicated. Our training in school in too far different from how we should train and improve the students’ language competence.”(Teacher Yanny)</w:t>
      </w:r>
    </w:p>
    <w:p w:rsidR="005E47B2" w:rsidRPr="009774A0" w:rsidRDefault="005E47B2" w:rsidP="005E47B2">
      <w:pPr>
        <w:spacing w:after="0" w:line="240" w:lineRule="auto"/>
        <w:ind w:right="27"/>
        <w:jc w:val="both"/>
        <w:rPr>
          <w:rFonts w:ascii="Times New Roman" w:hAnsi="Times New Roman" w:cs="Times New Roman"/>
          <w:sz w:val="20"/>
          <w:szCs w:val="20"/>
        </w:rPr>
      </w:pPr>
    </w:p>
    <w:p w:rsidR="005E47B2" w:rsidRPr="009774A0" w:rsidRDefault="005E47B2" w:rsidP="005E47B2">
      <w:pPr>
        <w:spacing w:after="0" w:line="240" w:lineRule="auto"/>
        <w:ind w:right="27"/>
        <w:jc w:val="both"/>
        <w:rPr>
          <w:rFonts w:ascii="Times New Roman" w:hAnsi="Times New Roman" w:cs="Times New Roman"/>
          <w:sz w:val="20"/>
          <w:szCs w:val="20"/>
        </w:rPr>
      </w:pPr>
      <w:r w:rsidRPr="009774A0">
        <w:rPr>
          <w:rFonts w:ascii="Times New Roman" w:hAnsi="Times New Roman" w:cs="Times New Roman"/>
          <w:sz w:val="20"/>
          <w:szCs w:val="20"/>
        </w:rPr>
        <w:t xml:space="preserve">Because the world is becoming internationalized, adjusting to the diverse culture is a necessity not only for ESL teachers but also for teachers of mainstream schools that are open for international students. This implies that Teacher Education students trained in understanding and adjusting to diverse international culture will have an edge and could adjust easily in ESL teaching. </w:t>
      </w:r>
    </w:p>
    <w:p w:rsidR="005E47B2" w:rsidRPr="009774A0" w:rsidRDefault="005E47B2" w:rsidP="005E47B2">
      <w:pPr>
        <w:spacing w:after="0" w:line="240" w:lineRule="auto"/>
        <w:jc w:val="both"/>
        <w:rPr>
          <w:rFonts w:ascii="Times New Roman" w:hAnsi="Times New Roman" w:cs="Times New Roman"/>
          <w:b/>
          <w:sz w:val="2"/>
          <w:szCs w:val="20"/>
        </w:rPr>
      </w:pPr>
    </w:p>
    <w:p w:rsidR="005E47B2" w:rsidRPr="009774A0" w:rsidRDefault="005E47B2" w:rsidP="005E47B2">
      <w:pPr>
        <w:spacing w:after="0" w:line="240" w:lineRule="auto"/>
        <w:jc w:val="both"/>
        <w:rPr>
          <w:rFonts w:ascii="Times New Roman" w:hAnsi="Times New Roman" w:cs="Times New Roman"/>
          <w:b/>
          <w:sz w:val="20"/>
          <w:szCs w:val="20"/>
        </w:rPr>
      </w:pPr>
    </w:p>
    <w:p w:rsidR="005E47B2" w:rsidRPr="009774A0" w:rsidRDefault="005E47B2" w:rsidP="005E47B2">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Theme 5: </w:t>
      </w:r>
      <w:r w:rsidRPr="009774A0">
        <w:rPr>
          <w:rFonts w:ascii="Times New Roman" w:hAnsi="Times New Roman" w:cs="Times New Roman"/>
          <w:b/>
          <w:sz w:val="20"/>
          <w:szCs w:val="20"/>
        </w:rPr>
        <w:t>English Communication and Teaching Competence.</w:t>
      </w:r>
      <w:r w:rsidRPr="009774A0">
        <w:rPr>
          <w:rFonts w:ascii="Times New Roman" w:hAnsi="Times New Roman" w:cs="Times New Roman"/>
          <w:sz w:val="20"/>
          <w:szCs w:val="20"/>
        </w:rPr>
        <w:t xml:space="preserve"> The qualifications for ESL teaching do not limit to Teacher Education major in English graduates. Anyone who graduated for a four-year course if interested and willing to be trained are qualified to teach ESL. This caused the dilemma when it comes to communicating proficiently and teaching English accurately. Teachers whom students observe to have lacked the English competence become less popular and most likely have less enrollees even during the peak season, where many students enrolled, which affects the teachers’ salary and performance incentives. </w:t>
      </w:r>
    </w:p>
    <w:p w:rsidR="005E47B2" w:rsidRDefault="005E47B2" w:rsidP="005E47B2">
      <w:pPr>
        <w:spacing w:after="0" w:line="240" w:lineRule="auto"/>
        <w:ind w:right="588"/>
        <w:jc w:val="both"/>
        <w:rPr>
          <w:rFonts w:ascii="Times New Roman" w:hAnsi="Times New Roman" w:cs="Times New Roman"/>
          <w:i/>
          <w:sz w:val="20"/>
          <w:szCs w:val="20"/>
        </w:rPr>
      </w:pPr>
    </w:p>
    <w:p w:rsidR="005E47B2" w:rsidRPr="009774A0" w:rsidRDefault="005E47B2" w:rsidP="005E47B2">
      <w:pPr>
        <w:spacing w:after="0" w:line="240" w:lineRule="auto"/>
        <w:ind w:right="27"/>
        <w:jc w:val="both"/>
        <w:rPr>
          <w:rFonts w:ascii="Times New Roman" w:hAnsi="Times New Roman" w:cs="Times New Roman"/>
          <w:i/>
          <w:sz w:val="20"/>
          <w:szCs w:val="20"/>
        </w:rPr>
      </w:pPr>
      <w:r w:rsidRPr="009774A0">
        <w:rPr>
          <w:rFonts w:ascii="Times New Roman" w:hAnsi="Times New Roman" w:cs="Times New Roman"/>
          <w:i/>
          <w:sz w:val="20"/>
          <w:szCs w:val="20"/>
        </w:rPr>
        <w:t>“We have to be really good at speaking in English with the American or British accent, and that we could explain simple to complex concepts related to English language especially grammar, the use of words in a sentence, the specific difference and functions of words and grammar in a sentence. We must have a very high English teaching skills or else we don’t have students and get fired. Being perfect all time as teachers is very stressful.”(Teacher Cathy)</w:t>
      </w:r>
    </w:p>
    <w:p w:rsidR="005E47B2" w:rsidRPr="009774A0" w:rsidRDefault="005E47B2" w:rsidP="005E47B2">
      <w:pPr>
        <w:spacing w:after="0" w:line="240" w:lineRule="auto"/>
        <w:ind w:right="27"/>
        <w:jc w:val="both"/>
        <w:rPr>
          <w:rFonts w:ascii="Times New Roman" w:hAnsi="Times New Roman" w:cs="Times New Roman"/>
          <w:i/>
          <w:sz w:val="20"/>
          <w:szCs w:val="20"/>
        </w:rPr>
      </w:pPr>
    </w:p>
    <w:p w:rsidR="005E47B2" w:rsidRPr="009774A0"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The qualifications as well as the demands of the ESL teaching jobs require schools, not only those who produce teachers but all others, to create opportunities for students to master English competency not only that they could be employed in ESL teaching jobs but in other industries where the  clients come from  different nationalities around the globe. The international students’ expectation on the English competency of the ESL teachers implies that the 4 years in in college is very significant in polishing the English competence of the 4-year college graduates. </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711500" w:rsidRDefault="005E47B2" w:rsidP="005E47B2">
      <w:pPr>
        <w:pStyle w:val="ListParagraph"/>
        <w:numPr>
          <w:ilvl w:val="0"/>
          <w:numId w:val="26"/>
        </w:numPr>
        <w:spacing w:after="0" w:line="240" w:lineRule="auto"/>
        <w:ind w:left="284" w:hanging="284"/>
        <w:jc w:val="both"/>
        <w:rPr>
          <w:rFonts w:ascii="Times New Roman" w:hAnsi="Times New Roman" w:cs="Times New Roman"/>
          <w:b/>
          <w:sz w:val="20"/>
          <w:szCs w:val="20"/>
        </w:rPr>
      </w:pPr>
      <w:r w:rsidRPr="00711500">
        <w:rPr>
          <w:rFonts w:ascii="Times New Roman" w:hAnsi="Times New Roman" w:cs="Times New Roman"/>
          <w:b/>
          <w:sz w:val="20"/>
          <w:szCs w:val="20"/>
        </w:rPr>
        <w:t>The Opportunities of the ESL Teachers in Cebu</w:t>
      </w:r>
    </w:p>
    <w:p w:rsidR="005E47B2" w:rsidRDefault="005E47B2" w:rsidP="005E47B2">
      <w:pPr>
        <w:spacing w:after="0" w:line="240" w:lineRule="auto"/>
        <w:jc w:val="both"/>
        <w:rPr>
          <w:rFonts w:ascii="Times New Roman" w:hAnsi="Times New Roman" w:cs="Times New Roman"/>
          <w:b/>
          <w:sz w:val="20"/>
          <w:szCs w:val="20"/>
        </w:rPr>
      </w:pPr>
    </w:p>
    <w:p w:rsidR="005E47B2" w:rsidRPr="009774A0" w:rsidRDefault="005E47B2" w:rsidP="005E47B2">
      <w:pPr>
        <w:spacing w:after="0" w:line="240" w:lineRule="auto"/>
        <w:jc w:val="both"/>
        <w:rPr>
          <w:rFonts w:ascii="Times New Roman" w:hAnsi="Times New Roman" w:cs="Times New Roman"/>
          <w:i/>
          <w:sz w:val="20"/>
          <w:szCs w:val="20"/>
        </w:rPr>
      </w:pPr>
      <w:r>
        <w:rPr>
          <w:rFonts w:ascii="Times New Roman" w:hAnsi="Times New Roman" w:cs="Times New Roman"/>
          <w:b/>
          <w:sz w:val="20"/>
          <w:szCs w:val="20"/>
        </w:rPr>
        <w:t xml:space="preserve">Theme 1: </w:t>
      </w:r>
      <w:r w:rsidRPr="009774A0">
        <w:rPr>
          <w:rFonts w:ascii="Times New Roman" w:hAnsi="Times New Roman" w:cs="Times New Roman"/>
          <w:b/>
          <w:sz w:val="20"/>
          <w:szCs w:val="20"/>
        </w:rPr>
        <w:t>Improved English communication skills</w:t>
      </w:r>
      <w:r w:rsidRPr="009774A0">
        <w:rPr>
          <w:rFonts w:ascii="Times New Roman" w:hAnsi="Times New Roman" w:cs="Times New Roman"/>
          <w:sz w:val="20"/>
          <w:szCs w:val="20"/>
        </w:rPr>
        <w:t xml:space="preserve">. One of the mandates of the ESL teachers in their respective schools is to communicate using English language everywhere within the school premises. There is also a need to master grammatical rules and pronunciation as a requirement to be recognized as a quality ESL teacher. A highly appreciated ESL teacher is the one who could approximate American or British accent and model these accents to their students. Teacher Amy noted, </w:t>
      </w:r>
      <w:r w:rsidRPr="009774A0">
        <w:rPr>
          <w:rFonts w:ascii="Times New Roman" w:hAnsi="Times New Roman" w:cs="Times New Roman"/>
          <w:i/>
          <w:sz w:val="20"/>
          <w:szCs w:val="20"/>
        </w:rPr>
        <w:t>“We have to speak in English the whole day every day, 5 times a week, practice makes perfect</w:t>
      </w:r>
      <w:r w:rsidRPr="009774A0">
        <w:rPr>
          <w:rFonts w:ascii="Times New Roman" w:hAnsi="Times New Roman" w:cs="Times New Roman"/>
          <w:sz w:val="20"/>
          <w:szCs w:val="20"/>
        </w:rPr>
        <w:t xml:space="preserve">. </w:t>
      </w:r>
      <w:r w:rsidRPr="009774A0">
        <w:rPr>
          <w:rFonts w:ascii="Times New Roman" w:hAnsi="Times New Roman" w:cs="Times New Roman"/>
          <w:i/>
          <w:sz w:val="20"/>
          <w:szCs w:val="20"/>
        </w:rPr>
        <w:t xml:space="preserve">I have better vocabulary skills and sound, speaking in English for me becomes easy, I could express and convey my ideas better now. </w:t>
      </w:r>
    </w:p>
    <w:p w:rsidR="005E47B2"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This proves that ESL teaching is an avenue for the Filipinos to communicate in English on a daily basis, which improves their sounds English native accent approximation. Teaching ESL is also a potential for the Filipinos to gain the confidence at teaching not only in ESL schools but also in the mainstream Filipino schools using English as a medium of instruction.</w:t>
      </w:r>
    </w:p>
    <w:p w:rsidR="005E47B2" w:rsidRPr="009774A0"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Theme 2: </w:t>
      </w:r>
      <w:r w:rsidRPr="009774A0">
        <w:rPr>
          <w:rFonts w:ascii="Times New Roman" w:hAnsi="Times New Roman" w:cs="Times New Roman"/>
          <w:b/>
          <w:sz w:val="20"/>
          <w:szCs w:val="20"/>
        </w:rPr>
        <w:t>Exposure to International Culture</w:t>
      </w:r>
      <w:r w:rsidRPr="009774A0">
        <w:rPr>
          <w:rFonts w:ascii="Times New Roman" w:hAnsi="Times New Roman" w:cs="Times New Roman"/>
          <w:sz w:val="20"/>
          <w:szCs w:val="20"/>
        </w:rPr>
        <w:t xml:space="preserve">. ESL teachers handle classes for different nationalities who seek to improve their English communication skills. Their years of teaching ESL have afforded them opportunities to be exposed to international culture and imbibe the positive practices that they observed. </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9774A0" w:rsidRDefault="005E47B2" w:rsidP="005E47B2">
      <w:pPr>
        <w:spacing w:after="0" w:line="240" w:lineRule="auto"/>
        <w:ind w:right="27"/>
        <w:jc w:val="both"/>
        <w:rPr>
          <w:rFonts w:ascii="Times New Roman" w:hAnsi="Times New Roman" w:cs="Times New Roman"/>
          <w:i/>
          <w:sz w:val="20"/>
          <w:szCs w:val="20"/>
        </w:rPr>
      </w:pPr>
      <w:r w:rsidRPr="009774A0">
        <w:rPr>
          <w:rFonts w:ascii="Times New Roman" w:hAnsi="Times New Roman" w:cs="Times New Roman"/>
          <w:i/>
          <w:sz w:val="20"/>
          <w:szCs w:val="20"/>
        </w:rPr>
        <w:t>“At first I had a hard time adjusting to the differentneeds of the students, but as time goes by, I know the students better and understand my role as a teacher not only in teaching English but also showing to the students how competent Filipino teachers are. The moment ESL teachers understand how the students act and react to situations, teachers find ways to imbibe the international culture and a way become better as a citizen, as a professional by improving my teaching skills.” (Teacher Janice)</w:t>
      </w:r>
    </w:p>
    <w:p w:rsidR="005E47B2" w:rsidRPr="009774A0" w:rsidRDefault="005E47B2" w:rsidP="005E47B2">
      <w:pPr>
        <w:spacing w:after="0" w:line="240" w:lineRule="auto"/>
        <w:ind w:right="588"/>
        <w:jc w:val="both"/>
        <w:rPr>
          <w:rFonts w:ascii="Times New Roman" w:hAnsi="Times New Roman" w:cs="Times New Roman"/>
          <w:i/>
          <w:sz w:val="20"/>
          <w:szCs w:val="20"/>
        </w:rPr>
      </w:pPr>
    </w:p>
    <w:p w:rsidR="005E47B2" w:rsidRPr="009774A0" w:rsidRDefault="005E47B2" w:rsidP="005E47B2">
      <w:pPr>
        <w:spacing w:after="0" w:line="240" w:lineRule="auto"/>
        <w:ind w:right="-63"/>
        <w:jc w:val="both"/>
        <w:rPr>
          <w:rFonts w:ascii="Times New Roman" w:hAnsi="Times New Roman" w:cs="Times New Roman"/>
          <w:i/>
          <w:sz w:val="20"/>
          <w:szCs w:val="20"/>
        </w:rPr>
      </w:pPr>
      <w:r w:rsidRPr="009774A0">
        <w:rPr>
          <w:rFonts w:ascii="Times New Roman" w:hAnsi="Times New Roman" w:cs="Times New Roman"/>
          <w:sz w:val="20"/>
          <w:szCs w:val="20"/>
        </w:rPr>
        <w:t>“</w:t>
      </w:r>
      <w:r w:rsidRPr="009774A0">
        <w:rPr>
          <w:rFonts w:ascii="Times New Roman" w:hAnsi="Times New Roman" w:cs="Times New Roman"/>
          <w:i/>
          <w:sz w:val="20"/>
          <w:szCs w:val="20"/>
        </w:rPr>
        <w:t>Now I understand different nationalities better and I am ready to face international challenges, I can be employed in any part of the world because I am ready for the challenge.” (Teacher Cathy)</w:t>
      </w:r>
    </w:p>
    <w:p w:rsidR="005E47B2" w:rsidRPr="009774A0" w:rsidRDefault="005E47B2" w:rsidP="005E47B2">
      <w:pPr>
        <w:spacing w:after="0" w:line="240" w:lineRule="auto"/>
        <w:ind w:right="-63"/>
        <w:jc w:val="both"/>
        <w:rPr>
          <w:rFonts w:ascii="Times New Roman" w:hAnsi="Times New Roman" w:cs="Times New Roman"/>
          <w:i/>
          <w:sz w:val="20"/>
          <w:szCs w:val="20"/>
        </w:rPr>
      </w:pPr>
    </w:p>
    <w:p w:rsidR="005E47B2" w:rsidRPr="009774A0" w:rsidRDefault="005E47B2" w:rsidP="005E47B2">
      <w:pPr>
        <w:spacing w:after="0" w:line="240" w:lineRule="auto"/>
        <w:ind w:right="-63"/>
        <w:jc w:val="both"/>
        <w:rPr>
          <w:rFonts w:ascii="Times New Roman" w:hAnsi="Times New Roman" w:cs="Times New Roman"/>
          <w:i/>
          <w:sz w:val="20"/>
          <w:szCs w:val="20"/>
        </w:rPr>
      </w:pPr>
      <w:r w:rsidRPr="009774A0">
        <w:rPr>
          <w:rFonts w:ascii="Times New Roman" w:hAnsi="Times New Roman" w:cs="Times New Roman"/>
          <w:i/>
          <w:sz w:val="20"/>
          <w:szCs w:val="20"/>
        </w:rPr>
        <w:t>“Because of my ESL teaching experience, I work faster now and become very conscious of the time, unlike before I could just let an hour slip away. Now, I waste no time because that is how we practice in school. Time is very important.”</w:t>
      </w:r>
    </w:p>
    <w:p w:rsidR="005E47B2" w:rsidRPr="009774A0" w:rsidRDefault="005E47B2" w:rsidP="005E47B2">
      <w:pPr>
        <w:spacing w:after="0" w:line="240" w:lineRule="auto"/>
        <w:ind w:right="-63"/>
        <w:jc w:val="both"/>
        <w:rPr>
          <w:rFonts w:ascii="Times New Roman" w:hAnsi="Times New Roman" w:cs="Times New Roman"/>
          <w:i/>
          <w:sz w:val="20"/>
          <w:szCs w:val="20"/>
        </w:rPr>
      </w:pPr>
    </w:p>
    <w:p w:rsidR="005E47B2" w:rsidRPr="009774A0" w:rsidRDefault="005E47B2" w:rsidP="005E47B2">
      <w:pPr>
        <w:spacing w:after="0" w:line="240" w:lineRule="auto"/>
        <w:ind w:right="-63"/>
        <w:jc w:val="both"/>
        <w:rPr>
          <w:rFonts w:ascii="Times New Roman" w:hAnsi="Times New Roman" w:cs="Times New Roman"/>
          <w:sz w:val="20"/>
          <w:szCs w:val="20"/>
        </w:rPr>
      </w:pPr>
      <w:r w:rsidRPr="009774A0">
        <w:rPr>
          <w:rFonts w:ascii="Times New Roman" w:hAnsi="Times New Roman" w:cs="Times New Roman"/>
          <w:sz w:val="20"/>
          <w:szCs w:val="20"/>
        </w:rPr>
        <w:t xml:space="preserve">This exposure of the teachers to international culture </w:t>
      </w:r>
      <w:r>
        <w:rPr>
          <w:rFonts w:ascii="Times New Roman" w:hAnsi="Times New Roman" w:cs="Times New Roman"/>
          <w:sz w:val="20"/>
          <w:szCs w:val="20"/>
        </w:rPr>
        <w:t xml:space="preserve">is a positive indication of the teachers’ improved social skills and cultural adaptability, which are imperative in facing an internationalized era. Teachers who have diverse cultural orientation have high potentials (Cai et.al, 1996). </w:t>
      </w:r>
    </w:p>
    <w:p w:rsidR="005E47B2" w:rsidRPr="009774A0" w:rsidRDefault="005E47B2" w:rsidP="005E47B2">
      <w:pPr>
        <w:spacing w:after="0" w:line="240" w:lineRule="auto"/>
        <w:ind w:right="-63"/>
        <w:rPr>
          <w:rFonts w:ascii="Times New Roman" w:hAnsi="Times New Roman" w:cs="Times New Roman"/>
          <w:i/>
          <w:sz w:val="20"/>
          <w:szCs w:val="20"/>
        </w:rPr>
      </w:pPr>
      <w:r w:rsidRPr="009774A0">
        <w:rPr>
          <w:rFonts w:ascii="Times New Roman" w:hAnsi="Times New Roman" w:cs="Times New Roman"/>
          <w:i/>
          <w:sz w:val="20"/>
          <w:szCs w:val="20"/>
        </w:rPr>
        <w:tab/>
      </w:r>
    </w:p>
    <w:p w:rsidR="005E47B2" w:rsidRPr="009774A0" w:rsidRDefault="005E47B2" w:rsidP="005E47B2">
      <w:pPr>
        <w:spacing w:after="0" w:line="240" w:lineRule="auto"/>
        <w:ind w:right="-63"/>
        <w:jc w:val="both"/>
        <w:rPr>
          <w:rFonts w:ascii="Times New Roman" w:hAnsi="Times New Roman" w:cs="Times New Roman"/>
          <w:sz w:val="20"/>
          <w:szCs w:val="20"/>
        </w:rPr>
      </w:pPr>
      <w:r>
        <w:rPr>
          <w:rFonts w:ascii="Times New Roman" w:hAnsi="Times New Roman" w:cs="Times New Roman"/>
          <w:b/>
          <w:sz w:val="20"/>
          <w:szCs w:val="20"/>
        </w:rPr>
        <w:t xml:space="preserve">Theme 3: </w:t>
      </w:r>
      <w:r w:rsidRPr="009774A0">
        <w:rPr>
          <w:rFonts w:ascii="Times New Roman" w:hAnsi="Times New Roman" w:cs="Times New Roman"/>
          <w:b/>
          <w:sz w:val="20"/>
          <w:szCs w:val="20"/>
        </w:rPr>
        <w:t xml:space="preserve">Better Opportunities Locally and Internationally. </w:t>
      </w:r>
      <w:r w:rsidRPr="009774A0">
        <w:rPr>
          <w:rFonts w:ascii="Times New Roman" w:hAnsi="Times New Roman" w:cs="Times New Roman"/>
          <w:sz w:val="20"/>
          <w:szCs w:val="20"/>
        </w:rPr>
        <w:t xml:space="preserve">Teachers who have ESL teaching experience given their exposure to international cultures and confidence in communicating using the English language have better opportunities locally and internationally. Strong negotiation skills is one of the gained competence of the teachers along with better perspective in life and open-mindedness caused by their travels to different places in the Philippines and other Asian countries. </w:t>
      </w:r>
    </w:p>
    <w:p w:rsidR="005E47B2" w:rsidRPr="009774A0" w:rsidRDefault="005E47B2" w:rsidP="005E47B2">
      <w:pPr>
        <w:spacing w:after="0" w:line="240" w:lineRule="auto"/>
        <w:ind w:right="-63"/>
        <w:jc w:val="both"/>
        <w:rPr>
          <w:rFonts w:ascii="Times New Roman" w:hAnsi="Times New Roman" w:cs="Times New Roman"/>
          <w:sz w:val="20"/>
          <w:szCs w:val="20"/>
        </w:rPr>
      </w:pPr>
    </w:p>
    <w:p w:rsidR="005E47B2" w:rsidRPr="009774A0" w:rsidRDefault="005E47B2" w:rsidP="005E47B2">
      <w:pPr>
        <w:spacing w:after="0" w:line="240" w:lineRule="auto"/>
        <w:ind w:right="-63"/>
        <w:jc w:val="both"/>
        <w:rPr>
          <w:rFonts w:ascii="Times New Roman" w:hAnsi="Times New Roman" w:cs="Times New Roman"/>
          <w:i/>
          <w:sz w:val="20"/>
          <w:szCs w:val="20"/>
        </w:rPr>
      </w:pPr>
      <w:r w:rsidRPr="009774A0">
        <w:rPr>
          <w:rFonts w:ascii="Times New Roman" w:hAnsi="Times New Roman" w:cs="Times New Roman"/>
          <w:i/>
          <w:sz w:val="20"/>
          <w:szCs w:val="20"/>
        </w:rPr>
        <w:t>“I believe when I go abroad and have a job I am sure to land in a good job because I gained the skills and characteristics especially teaching, negotiating, tolerance to criticism, aggressive learning and even if I don’t work abroad these skills are still needed here in the Philippines. I see myself as emotionally and intellectually stronger because of my training as ESL teacher.”</w:t>
      </w:r>
    </w:p>
    <w:p w:rsidR="005E47B2" w:rsidRPr="009774A0" w:rsidRDefault="005E47B2" w:rsidP="005E47B2">
      <w:pPr>
        <w:spacing w:after="0" w:line="240" w:lineRule="auto"/>
        <w:ind w:right="-63"/>
        <w:jc w:val="both"/>
        <w:rPr>
          <w:rFonts w:ascii="Times New Roman" w:hAnsi="Times New Roman" w:cs="Times New Roman"/>
          <w:i/>
          <w:sz w:val="20"/>
          <w:szCs w:val="20"/>
        </w:rPr>
      </w:pPr>
    </w:p>
    <w:p w:rsidR="005E47B2" w:rsidRDefault="005E47B2" w:rsidP="005E47B2">
      <w:pPr>
        <w:spacing w:after="0" w:line="240" w:lineRule="auto"/>
        <w:ind w:right="-63"/>
        <w:jc w:val="both"/>
        <w:rPr>
          <w:rFonts w:ascii="Times New Roman" w:hAnsi="Times New Roman" w:cs="Times New Roman"/>
          <w:sz w:val="20"/>
          <w:szCs w:val="20"/>
        </w:rPr>
      </w:pPr>
      <w:r>
        <w:rPr>
          <w:rFonts w:ascii="Times New Roman" w:hAnsi="Times New Roman" w:cs="Times New Roman"/>
          <w:sz w:val="20"/>
          <w:szCs w:val="20"/>
        </w:rPr>
        <w:t>The skills mentioned above by the teachers are requirements to survive, function and compete in the 21</w:t>
      </w:r>
      <w:r w:rsidRPr="00753B97">
        <w:rPr>
          <w:rFonts w:ascii="Times New Roman" w:hAnsi="Times New Roman" w:cs="Times New Roman"/>
          <w:sz w:val="20"/>
          <w:szCs w:val="20"/>
          <w:vertAlign w:val="superscript"/>
        </w:rPr>
        <w:t>st</w:t>
      </w:r>
      <w:r>
        <w:rPr>
          <w:rFonts w:ascii="Times New Roman" w:hAnsi="Times New Roman" w:cs="Times New Roman"/>
          <w:sz w:val="20"/>
          <w:szCs w:val="20"/>
        </w:rPr>
        <w:t xml:space="preserve"> century labor market. </w:t>
      </w:r>
    </w:p>
    <w:p w:rsidR="005E47B2" w:rsidRPr="009774A0" w:rsidRDefault="005E47B2" w:rsidP="005E47B2">
      <w:pPr>
        <w:spacing w:after="0" w:line="240" w:lineRule="auto"/>
        <w:ind w:right="-63"/>
        <w:jc w:val="both"/>
        <w:rPr>
          <w:rFonts w:ascii="Times New Roman" w:hAnsi="Times New Roman" w:cs="Times New Roman"/>
          <w:sz w:val="20"/>
          <w:szCs w:val="20"/>
        </w:rPr>
      </w:pPr>
      <w:r>
        <w:rPr>
          <w:rFonts w:ascii="Times New Roman" w:hAnsi="Times New Roman" w:cs="Times New Roman"/>
          <w:sz w:val="20"/>
          <w:szCs w:val="20"/>
        </w:rPr>
        <w:t xml:space="preserve">Gaining the </w:t>
      </w:r>
      <w:r w:rsidRPr="009774A0">
        <w:rPr>
          <w:rFonts w:ascii="Times New Roman" w:hAnsi="Times New Roman" w:cs="Times New Roman"/>
          <w:sz w:val="20"/>
          <w:szCs w:val="20"/>
        </w:rPr>
        <w:t>21</w:t>
      </w:r>
      <w:r w:rsidRPr="009774A0">
        <w:rPr>
          <w:rFonts w:ascii="Times New Roman" w:hAnsi="Times New Roman" w:cs="Times New Roman"/>
          <w:sz w:val="20"/>
          <w:szCs w:val="20"/>
          <w:vertAlign w:val="superscript"/>
        </w:rPr>
        <w:t>st</w:t>
      </w:r>
      <w:r w:rsidRPr="009774A0">
        <w:rPr>
          <w:rFonts w:ascii="Times New Roman" w:hAnsi="Times New Roman" w:cs="Times New Roman"/>
          <w:sz w:val="20"/>
          <w:szCs w:val="20"/>
        </w:rPr>
        <w:t xml:space="preserve"> century skills as ESL teacher is a very good opportunity for the Filipinos to compete internationally and stand-out locally, which helps the teachers and the country’s economy. </w:t>
      </w:r>
    </w:p>
    <w:p w:rsidR="005E47B2" w:rsidRPr="009774A0" w:rsidRDefault="005E47B2" w:rsidP="005E47B2">
      <w:pPr>
        <w:spacing w:after="0" w:line="240" w:lineRule="auto"/>
        <w:ind w:right="-63"/>
        <w:jc w:val="both"/>
        <w:rPr>
          <w:rFonts w:ascii="Times New Roman" w:hAnsi="Times New Roman" w:cs="Times New Roman"/>
          <w:sz w:val="20"/>
          <w:szCs w:val="20"/>
        </w:rPr>
      </w:pPr>
    </w:p>
    <w:p w:rsidR="005E47B2" w:rsidRPr="009774A0" w:rsidRDefault="005E47B2" w:rsidP="005E47B2">
      <w:pPr>
        <w:pStyle w:val="ListParagraph"/>
        <w:numPr>
          <w:ilvl w:val="0"/>
          <w:numId w:val="26"/>
        </w:numPr>
        <w:spacing w:after="0" w:line="240" w:lineRule="auto"/>
        <w:ind w:left="284" w:right="-63" w:hanging="284"/>
        <w:jc w:val="both"/>
        <w:rPr>
          <w:rFonts w:ascii="Times New Roman" w:hAnsi="Times New Roman" w:cs="Times New Roman"/>
          <w:b/>
          <w:sz w:val="20"/>
          <w:szCs w:val="20"/>
        </w:rPr>
      </w:pPr>
      <w:r w:rsidRPr="009774A0">
        <w:rPr>
          <w:rFonts w:ascii="Times New Roman" w:hAnsi="Times New Roman" w:cs="Times New Roman"/>
          <w:b/>
          <w:sz w:val="20"/>
          <w:szCs w:val="20"/>
        </w:rPr>
        <w:t>Summary</w:t>
      </w:r>
    </w:p>
    <w:p w:rsidR="005E47B2" w:rsidRPr="009774A0" w:rsidRDefault="005E47B2" w:rsidP="005E47B2">
      <w:pPr>
        <w:spacing w:after="0" w:line="240" w:lineRule="auto"/>
        <w:ind w:right="-63"/>
        <w:jc w:val="both"/>
        <w:rPr>
          <w:rFonts w:ascii="Times New Roman" w:hAnsi="Times New Roman" w:cs="Times New Roman"/>
          <w:sz w:val="20"/>
          <w:szCs w:val="20"/>
        </w:rPr>
      </w:pPr>
      <w:r w:rsidRPr="009774A0">
        <w:rPr>
          <w:rFonts w:ascii="Times New Roman" w:hAnsi="Times New Roman" w:cs="Times New Roman"/>
          <w:sz w:val="20"/>
          <w:szCs w:val="20"/>
        </w:rPr>
        <w:t>ESL teachers face situations in their job, which challenge their emotional strength, financial stability and professional competence, however, teaching ESL also provides the teachers great opportunities to become personally and professionally competent, which gives them advantage to improving the local economy and international competence.</w:t>
      </w:r>
    </w:p>
    <w:p w:rsidR="005E47B2" w:rsidRPr="009774A0" w:rsidRDefault="005E47B2" w:rsidP="005E47B2">
      <w:pPr>
        <w:spacing w:after="0" w:line="240" w:lineRule="auto"/>
        <w:ind w:right="-63"/>
        <w:rPr>
          <w:rFonts w:ascii="Times New Roman" w:hAnsi="Times New Roman" w:cs="Times New Roman"/>
          <w:i/>
          <w:sz w:val="20"/>
          <w:szCs w:val="20"/>
        </w:rPr>
      </w:pPr>
    </w:p>
    <w:p w:rsidR="005E47B2" w:rsidRPr="005E47B2" w:rsidRDefault="005E47B2" w:rsidP="005E47B2">
      <w:pPr>
        <w:pStyle w:val="ListParagraph"/>
        <w:numPr>
          <w:ilvl w:val="0"/>
          <w:numId w:val="26"/>
        </w:numPr>
        <w:spacing w:after="0" w:line="240" w:lineRule="auto"/>
        <w:ind w:right="-63"/>
        <w:rPr>
          <w:rFonts w:ascii="Times New Roman" w:hAnsi="Times New Roman" w:cs="Times New Roman"/>
          <w:b/>
          <w:sz w:val="20"/>
          <w:szCs w:val="20"/>
        </w:rPr>
      </w:pPr>
      <w:r w:rsidRPr="009774A0">
        <w:rPr>
          <w:rFonts w:ascii="Times New Roman" w:hAnsi="Times New Roman" w:cs="Times New Roman"/>
          <w:b/>
          <w:sz w:val="20"/>
          <w:szCs w:val="20"/>
        </w:rPr>
        <w:t>Theory Generation</w:t>
      </w:r>
    </w:p>
    <w:p w:rsidR="005E47B2" w:rsidRPr="009774A0" w:rsidRDefault="005E47B2" w:rsidP="005E47B2">
      <w:pPr>
        <w:pStyle w:val="ListParagraph"/>
        <w:spacing w:after="0" w:line="240" w:lineRule="auto"/>
        <w:ind w:left="0" w:right="-63"/>
        <w:rPr>
          <w:rFonts w:ascii="Times New Roman" w:hAnsi="Times New Roman" w:cs="Times New Roman"/>
          <w:sz w:val="20"/>
          <w:szCs w:val="20"/>
        </w:rPr>
      </w:pPr>
      <w:r w:rsidRPr="009774A0">
        <w:rPr>
          <w:rFonts w:ascii="Times New Roman" w:hAnsi="Times New Roman" w:cs="Times New Roman"/>
          <w:sz w:val="20"/>
          <w:szCs w:val="20"/>
        </w:rPr>
        <w:t>An inductive approach to theory development is employed as follows:</w:t>
      </w:r>
    </w:p>
    <w:p w:rsidR="005E47B2" w:rsidRPr="009774A0" w:rsidRDefault="005E47B2" w:rsidP="005E47B2">
      <w:pPr>
        <w:pStyle w:val="ListParagraph"/>
        <w:spacing w:after="0" w:line="240" w:lineRule="auto"/>
        <w:ind w:left="0" w:right="-63"/>
        <w:rPr>
          <w:rFonts w:ascii="Times New Roman" w:hAnsi="Times New Roman" w:cs="Times New Roman"/>
          <w:sz w:val="20"/>
          <w:szCs w:val="20"/>
        </w:rPr>
      </w:pPr>
    </w:p>
    <w:p w:rsidR="005E47B2" w:rsidRPr="008F4AD3" w:rsidRDefault="005E47B2" w:rsidP="008F4AD3">
      <w:pPr>
        <w:pStyle w:val="ListParagraph"/>
        <w:numPr>
          <w:ilvl w:val="0"/>
          <w:numId w:val="29"/>
        </w:numPr>
        <w:spacing w:after="0" w:line="240" w:lineRule="auto"/>
        <w:ind w:right="-63"/>
        <w:rPr>
          <w:rFonts w:ascii="Times New Roman" w:hAnsi="Times New Roman" w:cs="Times New Roman"/>
          <w:b/>
          <w:i/>
          <w:sz w:val="20"/>
          <w:szCs w:val="20"/>
        </w:rPr>
      </w:pPr>
      <w:r w:rsidRPr="008F4AD3">
        <w:rPr>
          <w:rFonts w:ascii="Times New Roman" w:hAnsi="Times New Roman" w:cs="Times New Roman"/>
          <w:b/>
          <w:i/>
          <w:sz w:val="20"/>
          <w:szCs w:val="20"/>
        </w:rPr>
        <w:t>Axioms</w:t>
      </w:r>
    </w:p>
    <w:p w:rsidR="005E47B2" w:rsidRPr="009774A0" w:rsidRDefault="005E47B2" w:rsidP="005E47B2">
      <w:pPr>
        <w:pStyle w:val="ListParagraph"/>
        <w:spacing w:after="0" w:line="240" w:lineRule="auto"/>
        <w:ind w:left="0" w:right="-63"/>
        <w:rPr>
          <w:rFonts w:ascii="Times New Roman" w:hAnsi="Times New Roman" w:cs="Times New Roman"/>
          <w:sz w:val="20"/>
          <w:szCs w:val="20"/>
        </w:rPr>
      </w:pPr>
      <w:r w:rsidRPr="009774A0">
        <w:rPr>
          <w:rFonts w:ascii="Times New Roman" w:hAnsi="Times New Roman" w:cs="Times New Roman"/>
          <w:sz w:val="20"/>
          <w:szCs w:val="20"/>
        </w:rPr>
        <w:t xml:space="preserve"> Based on the result of the study, the following axioms are create</w:t>
      </w:r>
    </w:p>
    <w:p w:rsidR="005E47B2" w:rsidRDefault="005E47B2" w:rsidP="005E47B2">
      <w:pPr>
        <w:spacing w:after="0" w:line="240" w:lineRule="auto"/>
        <w:ind w:right="-63"/>
        <w:jc w:val="both"/>
        <w:rPr>
          <w:rFonts w:ascii="Times New Roman" w:hAnsi="Times New Roman" w:cs="Times New Roman"/>
          <w:sz w:val="20"/>
          <w:szCs w:val="20"/>
        </w:rPr>
      </w:pPr>
      <w:r w:rsidRPr="00274452">
        <w:rPr>
          <w:rFonts w:ascii="Times New Roman" w:hAnsi="Times New Roman" w:cs="Times New Roman"/>
          <w:i/>
          <w:sz w:val="20"/>
          <w:szCs w:val="20"/>
        </w:rPr>
        <w:t>Axiom 1.1:  ESL schools are rarely regulated and monitored by the government which caused challenges to the ESL teachers</w:t>
      </w:r>
      <w:r w:rsidRPr="00711500">
        <w:rPr>
          <w:rFonts w:ascii="Times New Roman" w:hAnsi="Times New Roman" w:cs="Times New Roman"/>
          <w:b/>
          <w:i/>
          <w:sz w:val="20"/>
          <w:szCs w:val="20"/>
        </w:rPr>
        <w:t>.</w:t>
      </w:r>
      <w:r w:rsidRPr="009774A0">
        <w:rPr>
          <w:rFonts w:ascii="Times New Roman" w:hAnsi="Times New Roman" w:cs="Times New Roman"/>
          <w:sz w:val="20"/>
          <w:szCs w:val="20"/>
        </w:rPr>
        <w:t>Employee compensation in the Philippines is governed under Presidential Decree No. 442 of 1974 to protect employment and promote social justice (</w:t>
      </w:r>
      <w:hyperlink r:id="rId8" w:history="1">
        <w:r w:rsidRPr="009774A0">
          <w:rPr>
            <w:rStyle w:val="Hyperlink"/>
            <w:rFonts w:ascii="Times New Roman" w:hAnsi="Times New Roman" w:cs="Times New Roman"/>
            <w:sz w:val="20"/>
            <w:szCs w:val="20"/>
          </w:rPr>
          <w:t>www.dole.gov.ph</w:t>
        </w:r>
      </w:hyperlink>
      <w:r w:rsidRPr="009774A0">
        <w:rPr>
          <w:rFonts w:ascii="Times New Roman" w:hAnsi="Times New Roman" w:cs="Times New Roman"/>
          <w:sz w:val="20"/>
          <w:szCs w:val="20"/>
        </w:rPr>
        <w:t xml:space="preserve">). Although the Labor laws have long been existing in the Philippines, some labor malpractices are still evident in the Philippine labor sectors, including which is the regularization, minimum-wage implementation or working hours. </w:t>
      </w:r>
    </w:p>
    <w:p w:rsidR="005E47B2" w:rsidRPr="009774A0" w:rsidRDefault="005E47B2" w:rsidP="005E47B2">
      <w:pPr>
        <w:spacing w:after="0" w:line="240" w:lineRule="auto"/>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sidRPr="00274452">
        <w:rPr>
          <w:rFonts w:ascii="Times New Roman" w:hAnsi="Times New Roman" w:cs="Times New Roman"/>
          <w:sz w:val="20"/>
          <w:szCs w:val="20"/>
        </w:rPr>
        <w:t>Axiom 1.2: ESL teachingishardly recognized as a high-esteemed job for Filipino professionals.</w:t>
      </w:r>
      <w:r w:rsidRPr="009774A0">
        <w:rPr>
          <w:rFonts w:ascii="Times New Roman" w:hAnsi="Times New Roman" w:cs="Times New Roman"/>
          <w:sz w:val="20"/>
          <w:szCs w:val="20"/>
        </w:rPr>
        <w:t xml:space="preserve">The existence of social stratification in the Philippines is based on the evaluations towards a social group and their roles, where people are ranked by position or status.  Filipinos expect Teacher Education graduates to have landed in the job where mainstream teaching isapplicable. This social dogma has deep-seated in the minds of the Filipinos, where jobs are ranked according to what the people perceived as highly honorable. For one, doctors are of high social status compared to farmers or teaching in the mainstream schools have a higher social regard compared to teaching in the ESL schools. </w:t>
      </w:r>
    </w:p>
    <w:p w:rsidR="005E47B2" w:rsidRPr="009774A0" w:rsidRDefault="005E47B2" w:rsidP="005E47B2">
      <w:pPr>
        <w:spacing w:after="0" w:line="240" w:lineRule="auto"/>
        <w:jc w:val="both"/>
        <w:rPr>
          <w:rFonts w:ascii="Times New Roman" w:hAnsi="Times New Roman" w:cs="Times New Roman"/>
          <w:sz w:val="20"/>
          <w:szCs w:val="20"/>
        </w:rPr>
      </w:pPr>
    </w:p>
    <w:p w:rsidR="005E47B2" w:rsidRDefault="005E47B2" w:rsidP="005E47B2">
      <w:pPr>
        <w:spacing w:after="0" w:line="240" w:lineRule="auto"/>
        <w:jc w:val="both"/>
        <w:rPr>
          <w:rFonts w:ascii="Times New Roman" w:hAnsi="Times New Roman" w:cs="Times New Roman"/>
          <w:sz w:val="20"/>
          <w:szCs w:val="20"/>
        </w:rPr>
      </w:pPr>
      <w:r w:rsidRPr="00274452">
        <w:rPr>
          <w:rFonts w:ascii="Times New Roman" w:hAnsi="Times New Roman" w:cs="Times New Roman"/>
          <w:sz w:val="20"/>
          <w:szCs w:val="20"/>
        </w:rPr>
        <w:t>Axiom 1.3: Exposure to international culture both gives the teacher a culture shock to culture difference yet improves the ESL teachers’ perspective and teaching practices</w:t>
      </w:r>
      <w:r w:rsidRPr="00711500">
        <w:rPr>
          <w:rFonts w:ascii="Times New Roman" w:hAnsi="Times New Roman" w:cs="Times New Roman"/>
          <w:b/>
          <w:i/>
          <w:sz w:val="20"/>
          <w:szCs w:val="20"/>
        </w:rPr>
        <w:t>.</w:t>
      </w:r>
      <w:r w:rsidRPr="009774A0">
        <w:rPr>
          <w:rFonts w:ascii="Times New Roman" w:hAnsi="Times New Roman" w:cs="Times New Roman"/>
          <w:sz w:val="20"/>
          <w:szCs w:val="20"/>
        </w:rPr>
        <w:t xml:space="preserve">People exposed to international culture have high intercultural competence. Exposure to stress due to culture adaptation results in high intercultural communication skills (Cai&amp; Rodriquez, 1996). Social skills which include flexibility and management of behavior of different individual orientation are developed during intercultural exchanges. </w:t>
      </w:r>
    </w:p>
    <w:p w:rsidR="005E47B2" w:rsidRPr="009774A0" w:rsidRDefault="005E47B2" w:rsidP="005E47B2">
      <w:pPr>
        <w:spacing w:after="0" w:line="240" w:lineRule="auto"/>
        <w:jc w:val="both"/>
        <w:rPr>
          <w:rFonts w:ascii="Times New Roman" w:hAnsi="Times New Roman" w:cs="Times New Roman"/>
          <w:sz w:val="20"/>
          <w:szCs w:val="20"/>
        </w:rPr>
      </w:pPr>
    </w:p>
    <w:p w:rsidR="005E47B2" w:rsidRPr="00274452" w:rsidRDefault="005E47B2" w:rsidP="005E47B2">
      <w:pPr>
        <w:spacing w:after="0" w:line="240" w:lineRule="auto"/>
        <w:jc w:val="both"/>
        <w:rPr>
          <w:rFonts w:ascii="Times New Roman" w:hAnsi="Times New Roman" w:cs="Times New Roman"/>
          <w:i/>
          <w:sz w:val="20"/>
          <w:szCs w:val="20"/>
        </w:rPr>
      </w:pPr>
      <w:r w:rsidRPr="00274452">
        <w:rPr>
          <w:rFonts w:ascii="Times New Roman" w:hAnsi="Times New Roman" w:cs="Times New Roman"/>
          <w:i/>
          <w:sz w:val="20"/>
          <w:szCs w:val="20"/>
        </w:rPr>
        <w:t xml:space="preserve">Axiom 1.4:  ESL teaching mostly provides opportunities for the teachers to become competent at intercultural </w:t>
      </w:r>
    </w:p>
    <w:p w:rsidR="005E47B2" w:rsidRDefault="005E47B2" w:rsidP="005E47B2">
      <w:pPr>
        <w:spacing w:after="0" w:line="240" w:lineRule="auto"/>
        <w:jc w:val="both"/>
        <w:rPr>
          <w:rFonts w:ascii="Times New Roman" w:hAnsi="Times New Roman" w:cs="Times New Roman"/>
          <w:sz w:val="20"/>
          <w:szCs w:val="20"/>
        </w:rPr>
      </w:pPr>
      <w:r w:rsidRPr="00274452">
        <w:rPr>
          <w:rFonts w:ascii="Times New Roman" w:hAnsi="Times New Roman" w:cs="Times New Roman"/>
          <w:i/>
          <w:sz w:val="20"/>
          <w:szCs w:val="20"/>
        </w:rPr>
        <w:t>communication and in teaching English</w:t>
      </w:r>
      <w:r w:rsidRPr="00711500">
        <w:rPr>
          <w:rFonts w:ascii="Times New Roman" w:hAnsi="Times New Roman" w:cs="Times New Roman"/>
          <w:b/>
          <w:sz w:val="20"/>
          <w:szCs w:val="20"/>
        </w:rPr>
        <w:t>.</w:t>
      </w:r>
      <w:r w:rsidRPr="009774A0">
        <w:rPr>
          <w:rFonts w:ascii="Times New Roman" w:hAnsi="Times New Roman" w:cs="Times New Roman"/>
          <w:sz w:val="20"/>
          <w:szCs w:val="20"/>
        </w:rPr>
        <w:t xml:space="preserve"> As ESL teachers become more oriented to teach international students and adjusted to diverse culture, they have increased their opportunities to achieve high intercultural communication skills. One of the many skills that intercultural communication brings is the ability to negotiate. During intercultural exchanges using English as the medium of interaction, the ability to clearly convey a message, proficiency with English and other foreign language are honed. </w:t>
      </w:r>
    </w:p>
    <w:p w:rsidR="005E47B2" w:rsidRPr="009774A0" w:rsidRDefault="005E47B2" w:rsidP="00B94842">
      <w:pPr>
        <w:spacing w:after="0" w:line="240" w:lineRule="auto"/>
        <w:jc w:val="both"/>
        <w:rPr>
          <w:rFonts w:ascii="Times New Roman" w:hAnsi="Times New Roman" w:cs="Times New Roman"/>
          <w:i/>
          <w:sz w:val="20"/>
          <w:szCs w:val="20"/>
        </w:rPr>
      </w:pPr>
    </w:p>
    <w:p w:rsidR="005E47B2" w:rsidRPr="00B94842" w:rsidRDefault="005E47B2" w:rsidP="00B94842">
      <w:pPr>
        <w:spacing w:after="0" w:line="240" w:lineRule="auto"/>
        <w:jc w:val="both"/>
        <w:rPr>
          <w:rFonts w:ascii="Times New Roman" w:hAnsi="Times New Roman" w:cs="Times New Roman"/>
          <w:i/>
          <w:sz w:val="20"/>
          <w:szCs w:val="20"/>
        </w:rPr>
      </w:pPr>
      <w:r w:rsidRPr="00274452">
        <w:rPr>
          <w:rFonts w:ascii="Times New Roman" w:hAnsi="Times New Roman" w:cs="Times New Roman"/>
          <w:i/>
          <w:sz w:val="20"/>
          <w:szCs w:val="20"/>
        </w:rPr>
        <w:t xml:space="preserve">Axiom 1.5: Through intercultural communication, ESL teaching usually gives the teachers an advantage for local and </w:t>
      </w:r>
      <w:r w:rsidR="00B94842">
        <w:rPr>
          <w:rFonts w:ascii="Times New Roman" w:hAnsi="Times New Roman" w:cs="Times New Roman"/>
          <w:i/>
          <w:sz w:val="20"/>
          <w:szCs w:val="20"/>
        </w:rPr>
        <w:t xml:space="preserve"> </w:t>
      </w:r>
      <w:r w:rsidRPr="00274452">
        <w:rPr>
          <w:rFonts w:ascii="Times New Roman" w:hAnsi="Times New Roman" w:cs="Times New Roman"/>
          <w:i/>
          <w:sz w:val="20"/>
          <w:szCs w:val="20"/>
        </w:rPr>
        <w:t>international economic opportunities</w:t>
      </w:r>
      <w:r w:rsidRPr="00711500">
        <w:rPr>
          <w:rFonts w:ascii="Times New Roman" w:hAnsi="Times New Roman" w:cs="Times New Roman"/>
          <w:b/>
          <w:i/>
          <w:sz w:val="20"/>
          <w:szCs w:val="20"/>
        </w:rPr>
        <w:t xml:space="preserve">. </w:t>
      </w:r>
      <w:r w:rsidRPr="00274452">
        <w:rPr>
          <w:rFonts w:ascii="Times New Roman" w:hAnsi="Times New Roman" w:cs="Times New Roman"/>
          <w:sz w:val="20"/>
          <w:szCs w:val="20"/>
        </w:rPr>
        <w:t xml:space="preserve">One of the many skills that intercultural communication brings is the </w:t>
      </w:r>
      <w:r w:rsidR="00B94842">
        <w:rPr>
          <w:rFonts w:ascii="Times New Roman" w:hAnsi="Times New Roman" w:cs="Times New Roman"/>
          <w:i/>
          <w:sz w:val="20"/>
          <w:szCs w:val="20"/>
        </w:rPr>
        <w:t xml:space="preserve"> </w:t>
      </w:r>
      <w:r w:rsidRPr="00274452">
        <w:rPr>
          <w:rFonts w:ascii="Times New Roman" w:hAnsi="Times New Roman" w:cs="Times New Roman"/>
          <w:sz w:val="20"/>
          <w:szCs w:val="20"/>
        </w:rPr>
        <w:t xml:space="preserve">ability to negotiate, which increases the individuals marketability in the global workforce (Sinden, 2014). </w:t>
      </w:r>
    </w:p>
    <w:p w:rsidR="005E47B2" w:rsidRPr="00274452" w:rsidRDefault="005E47B2" w:rsidP="005E47B2">
      <w:pPr>
        <w:spacing w:after="0" w:line="240" w:lineRule="auto"/>
        <w:jc w:val="both"/>
        <w:rPr>
          <w:rFonts w:ascii="Times New Roman" w:hAnsi="Times New Roman" w:cs="Times New Roman"/>
          <w:sz w:val="20"/>
          <w:szCs w:val="20"/>
        </w:rPr>
      </w:pPr>
    </w:p>
    <w:p w:rsidR="005E47B2" w:rsidRPr="008F4AD3" w:rsidRDefault="005E47B2" w:rsidP="008F4AD3">
      <w:pPr>
        <w:pStyle w:val="ListParagraph"/>
        <w:numPr>
          <w:ilvl w:val="0"/>
          <w:numId w:val="29"/>
        </w:numPr>
        <w:spacing w:after="0" w:line="240" w:lineRule="auto"/>
        <w:rPr>
          <w:rFonts w:ascii="Times New Roman" w:hAnsi="Times New Roman" w:cs="Times New Roman"/>
          <w:b/>
          <w:i/>
          <w:sz w:val="20"/>
          <w:szCs w:val="20"/>
        </w:rPr>
      </w:pPr>
      <w:r w:rsidRPr="008F4AD3">
        <w:rPr>
          <w:rFonts w:ascii="Times New Roman" w:hAnsi="Times New Roman" w:cs="Times New Roman"/>
          <w:b/>
          <w:i/>
          <w:sz w:val="20"/>
          <w:szCs w:val="20"/>
        </w:rPr>
        <w:t>Propositions</w:t>
      </w:r>
    </w:p>
    <w:p w:rsidR="005E47B2" w:rsidRPr="008F4AD3" w:rsidRDefault="005E47B2" w:rsidP="008F4AD3">
      <w:pPr>
        <w:spacing w:after="0" w:line="240" w:lineRule="auto"/>
        <w:rPr>
          <w:rFonts w:ascii="Times New Roman" w:hAnsi="Times New Roman" w:cs="Times New Roman"/>
          <w:sz w:val="20"/>
          <w:szCs w:val="20"/>
        </w:rPr>
      </w:pPr>
      <w:r w:rsidRPr="008F4AD3">
        <w:rPr>
          <w:rFonts w:ascii="Times New Roman" w:hAnsi="Times New Roman" w:cs="Times New Roman"/>
          <w:sz w:val="20"/>
          <w:szCs w:val="20"/>
        </w:rPr>
        <w:t>Based on the axioms, the following propositions are made:</w:t>
      </w: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Proposition 2.1: Government regulated and monitored ESL schoolscreate a better impact to the society and will improve the status of the ESL teachers in the society. (Axiom 1 and 2)</w:t>
      </w: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Proposition 2.2 : ESL teaching provides exposure to international culture, which gives the teachers advantage for local and international opportunities. (Axiom 3, 4 and 5)</w:t>
      </w: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Proposition 2. 3: Culturally adjusted, competent ESL teachers are asset to the city and country’s economic boost. (Axioms 3, 4 and 5)</w:t>
      </w:r>
    </w:p>
    <w:p w:rsidR="005E47B2" w:rsidRPr="009774A0" w:rsidRDefault="005E47B2" w:rsidP="008F4AD3">
      <w:pPr>
        <w:spacing w:after="0" w:line="240" w:lineRule="auto"/>
        <w:jc w:val="both"/>
        <w:rPr>
          <w:rFonts w:ascii="Times New Roman" w:hAnsi="Times New Roman" w:cs="Times New Roman"/>
          <w:sz w:val="20"/>
          <w:szCs w:val="20"/>
        </w:rPr>
      </w:pPr>
    </w:p>
    <w:p w:rsidR="005E47B2" w:rsidRPr="009D4E2E" w:rsidRDefault="005E47B2" w:rsidP="008F4AD3">
      <w:pPr>
        <w:pStyle w:val="ListParagraph"/>
        <w:numPr>
          <w:ilvl w:val="0"/>
          <w:numId w:val="29"/>
        </w:numPr>
        <w:spacing w:after="0" w:line="240" w:lineRule="auto"/>
        <w:jc w:val="both"/>
        <w:rPr>
          <w:rFonts w:ascii="Times New Roman" w:hAnsi="Times New Roman" w:cs="Times New Roman"/>
          <w:i/>
          <w:sz w:val="20"/>
          <w:szCs w:val="20"/>
        </w:rPr>
      </w:pPr>
      <w:r w:rsidRPr="009D4E2E">
        <w:rPr>
          <w:rFonts w:ascii="Times New Roman" w:hAnsi="Times New Roman" w:cs="Times New Roman"/>
          <w:b/>
          <w:i/>
          <w:sz w:val="20"/>
          <w:szCs w:val="20"/>
        </w:rPr>
        <w:t>Hypothesis</w:t>
      </w:r>
    </w:p>
    <w:p w:rsidR="005E47B2" w:rsidRDefault="005E47B2" w:rsidP="008F4AD3">
      <w:pPr>
        <w:spacing w:after="0" w:line="240" w:lineRule="auto"/>
        <w:jc w:val="both"/>
        <w:rPr>
          <w:rFonts w:ascii="Times New Roman" w:hAnsi="Times New Roman" w:cs="Times New Roman"/>
          <w:sz w:val="20"/>
          <w:szCs w:val="20"/>
        </w:rPr>
      </w:pPr>
      <w:r w:rsidRPr="00711500">
        <w:rPr>
          <w:rFonts w:ascii="Times New Roman" w:hAnsi="Times New Roman" w:cs="Times New Roman"/>
          <w:sz w:val="20"/>
          <w:szCs w:val="20"/>
        </w:rPr>
        <w:t>Based on the proposition, the following hypothesis are made:</w:t>
      </w:r>
    </w:p>
    <w:p w:rsidR="005E47B2" w:rsidRDefault="005E47B2" w:rsidP="008F4AD3">
      <w:pPr>
        <w:spacing w:after="0" w:line="240" w:lineRule="auto"/>
        <w:jc w:val="both"/>
        <w:rPr>
          <w:rFonts w:ascii="Times New Roman" w:hAnsi="Times New Roman" w:cs="Times New Roman"/>
          <w:sz w:val="20"/>
          <w:szCs w:val="20"/>
        </w:rPr>
      </w:pP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Hypothesis 3.1: Government regulated ESL schools offer better experiences and improved social status of ESL teachers, and make them as asset to the city and country’s economic boost. </w:t>
      </w: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Hypothesis 3.2: Exposure to ESL teaching through intercultural communication opens opportunities for the teachers to become culturally adjusted, competent at teaching locally and internationally.  </w:t>
      </w:r>
    </w:p>
    <w:p w:rsidR="005E47B2" w:rsidRPr="009774A0" w:rsidRDefault="005E47B2" w:rsidP="008F4AD3">
      <w:pPr>
        <w:spacing w:after="0" w:line="240" w:lineRule="auto"/>
        <w:jc w:val="both"/>
        <w:rPr>
          <w:rFonts w:ascii="Times New Roman" w:hAnsi="Times New Roman" w:cs="Times New Roman"/>
          <w:sz w:val="20"/>
          <w:szCs w:val="20"/>
        </w:rPr>
      </w:pPr>
    </w:p>
    <w:p w:rsidR="005E47B2" w:rsidRPr="000E4F50" w:rsidRDefault="005E47B2" w:rsidP="008F4AD3">
      <w:pPr>
        <w:pStyle w:val="ListParagraph"/>
        <w:numPr>
          <w:ilvl w:val="0"/>
          <w:numId w:val="26"/>
        </w:numPr>
        <w:spacing w:after="0" w:line="240" w:lineRule="auto"/>
        <w:ind w:left="284" w:hanging="284"/>
        <w:jc w:val="both"/>
        <w:rPr>
          <w:rFonts w:ascii="Times New Roman" w:hAnsi="Times New Roman" w:cs="Times New Roman"/>
          <w:b/>
          <w:sz w:val="20"/>
          <w:szCs w:val="20"/>
        </w:rPr>
      </w:pPr>
      <w:r w:rsidRPr="000E4F50">
        <w:rPr>
          <w:rFonts w:ascii="Times New Roman" w:hAnsi="Times New Roman" w:cs="Times New Roman"/>
          <w:b/>
          <w:sz w:val="20"/>
          <w:szCs w:val="20"/>
        </w:rPr>
        <w:t>Theory Generated</w:t>
      </w: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Based on the hypothesis, the theory below is generated. </w:t>
      </w:r>
    </w:p>
    <w:p w:rsidR="005E47B2" w:rsidRPr="009774A0" w:rsidRDefault="005E47B2" w:rsidP="008F4AD3">
      <w:pPr>
        <w:spacing w:after="0" w:line="240" w:lineRule="auto"/>
        <w:jc w:val="both"/>
        <w:rPr>
          <w:rFonts w:ascii="Times New Roman" w:hAnsi="Times New Roman" w:cs="Times New Roman"/>
          <w:sz w:val="20"/>
          <w:szCs w:val="20"/>
        </w:rPr>
      </w:pPr>
    </w:p>
    <w:p w:rsidR="005E47B2" w:rsidRPr="005D2595" w:rsidRDefault="005E47B2" w:rsidP="008F4AD3">
      <w:pPr>
        <w:spacing w:after="0" w:line="240" w:lineRule="auto"/>
        <w:jc w:val="both"/>
        <w:rPr>
          <w:rFonts w:ascii="Times New Roman" w:hAnsi="Times New Roman" w:cs="Times New Roman"/>
          <w:b/>
          <w:i/>
          <w:sz w:val="20"/>
          <w:szCs w:val="20"/>
        </w:rPr>
      </w:pPr>
      <w:r w:rsidRPr="005D2595">
        <w:rPr>
          <w:rFonts w:ascii="Times New Roman" w:hAnsi="Times New Roman" w:cs="Times New Roman"/>
          <w:b/>
          <w:i/>
          <w:sz w:val="20"/>
          <w:szCs w:val="20"/>
        </w:rPr>
        <w:t xml:space="preserve">Regulation, Exposure, Recognition (RER) Theory for Improved ESL Teaching Experience in Cebu. </w:t>
      </w:r>
    </w:p>
    <w:p w:rsidR="005E47B2" w:rsidRPr="009774A0" w:rsidRDefault="005E47B2" w:rsidP="008F4AD3">
      <w:pPr>
        <w:spacing w:after="0" w:line="240" w:lineRule="auto"/>
        <w:jc w:val="both"/>
        <w:rPr>
          <w:rFonts w:ascii="Times New Roman" w:hAnsi="Times New Roman" w:cs="Times New Roman"/>
          <w:sz w:val="20"/>
          <w:szCs w:val="20"/>
        </w:rPr>
      </w:pPr>
    </w:p>
    <w:p w:rsidR="005E47B2" w:rsidRPr="00591A18" w:rsidRDefault="005E47B2" w:rsidP="008F4AD3">
      <w:pPr>
        <w:spacing w:after="0" w:line="240" w:lineRule="auto"/>
        <w:jc w:val="both"/>
        <w:rPr>
          <w:rFonts w:ascii="Times New Roman" w:hAnsi="Times New Roman" w:cs="Times New Roman"/>
          <w:b/>
          <w:szCs w:val="20"/>
        </w:rPr>
      </w:pPr>
      <w:r w:rsidRPr="00591A18">
        <w:rPr>
          <w:rFonts w:ascii="Times New Roman" w:hAnsi="Times New Roman" w:cs="Times New Roman"/>
          <w:b/>
          <w:szCs w:val="20"/>
        </w:rPr>
        <w:t>Conclusion and Recommendations</w:t>
      </w:r>
    </w:p>
    <w:p w:rsidR="005E47B2" w:rsidRPr="009774A0" w:rsidRDefault="005E47B2" w:rsidP="008F4AD3">
      <w:pPr>
        <w:spacing w:after="0" w:line="240" w:lineRule="auto"/>
        <w:jc w:val="both"/>
        <w:rPr>
          <w:rFonts w:ascii="Times New Roman" w:hAnsi="Times New Roman" w:cs="Times New Roman"/>
          <w:sz w:val="20"/>
          <w:szCs w:val="20"/>
        </w:rPr>
      </w:pPr>
      <w:r w:rsidRPr="009774A0">
        <w:rPr>
          <w:rFonts w:ascii="Times New Roman" w:hAnsi="Times New Roman" w:cs="Times New Roman"/>
          <w:sz w:val="20"/>
          <w:szCs w:val="20"/>
        </w:rPr>
        <w:t xml:space="preserve">Regulation of ESL schools in Cebu improves the ESL teachers’ social status, competence and experiences and gives them more opportunities for improving local economy and creating international advantage. </w:t>
      </w:r>
    </w:p>
    <w:p w:rsidR="005E47B2" w:rsidRPr="009774A0" w:rsidRDefault="005E47B2" w:rsidP="008F4AD3">
      <w:pPr>
        <w:spacing w:after="0" w:line="240" w:lineRule="auto"/>
        <w:jc w:val="both"/>
        <w:rPr>
          <w:rFonts w:ascii="Times New Roman" w:hAnsi="Times New Roman" w:cs="Times New Roman"/>
          <w:sz w:val="20"/>
          <w:szCs w:val="20"/>
        </w:rPr>
      </w:pPr>
    </w:p>
    <w:p w:rsidR="001775E1" w:rsidRPr="00412F6F" w:rsidRDefault="005E47B2" w:rsidP="008F4AD3">
      <w:pPr>
        <w:spacing w:after="0" w:line="240" w:lineRule="auto"/>
        <w:jc w:val="both"/>
        <w:rPr>
          <w:rFonts w:ascii="Times New Roman" w:hAnsi="Times New Roman"/>
          <w:sz w:val="20"/>
          <w:szCs w:val="20"/>
        </w:rPr>
      </w:pPr>
      <w:r w:rsidRPr="009774A0">
        <w:rPr>
          <w:rFonts w:ascii="Times New Roman" w:hAnsi="Times New Roman" w:cs="Times New Roman"/>
          <w:sz w:val="20"/>
          <w:szCs w:val="20"/>
        </w:rPr>
        <w:t>It is therefore recommended that regulation and monitoring of ESL schools should be implemented by the concerned government agencies in order to improve the work conditions of the teachers as well as their status in the society,a salary regularization and the provision of compulsory work benefits be granted in order to retain quality ESL teachers and capitalize ESL economic potential.  ESL schools be given proper government interagency support credit on job experience of the teachers upon entering public schools and to improve their working conditions and maximize their opportunities. Further, Higher Education Institutions need to enhance the experiences and competence of college graduates for better English communication and teaching competence. HEIs ensure English communication skills training be emphasized</w:t>
      </w:r>
    </w:p>
    <w:p w:rsidR="00BA615B" w:rsidRPr="00202D35" w:rsidRDefault="00BA615B" w:rsidP="008F4AD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F6CDF" w:rsidRPr="00AE0993" w:rsidRDefault="00694AA3" w:rsidP="005E47B2">
      <w:pPr>
        <w:pStyle w:val="Heading5"/>
        <w:spacing w:before="0" w:after="0"/>
        <w:ind w:left="0" w:firstLine="0"/>
        <w:jc w:val="both"/>
        <w:rPr>
          <w:b/>
          <w:color w:val="000000" w:themeColor="text1"/>
          <w:sz w:val="24"/>
          <w:szCs w:val="20"/>
        </w:rPr>
      </w:pPr>
      <w:r w:rsidRPr="00AE0993">
        <w:rPr>
          <w:b/>
          <w:color w:val="000000" w:themeColor="text1"/>
          <w:sz w:val="24"/>
          <w:szCs w:val="20"/>
        </w:rPr>
        <w:t>References</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Cai, D.A. &amp; Rodriguez, J.I. (1996). Adjusting to Cultural Differences; the Intercultural Adaptation Model. University of Maryland. Intercultural Communication Studies VI:2 1996-7</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Creswell, J (1998). Qualitative Inquiry and Research Design. Choosing among Five Traits. London. Sage</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Creswell, J. W. (2012). Educational Research, Fourth Edition. Boston, Pearson.</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Diaz, M.P. (2015). Phenomenology in Educational Qualitative Research: Philosophy as Science or Philosophical Science International Journal of Educational Excellence (2015) Vol. 1, No. 2, 101-110 ISSN 2373-5929</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Fox, W. &amp; Bayat, M.S. (2007) “A Guide to Managing Research” Juta Publications  p.45</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Husserl, Edmund. Ideas : General Introduction to Pure Phenomenology, Translated by W. R. Boyce Gibson. London, New York: Collier,Macmillan, 1962.</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Giorgi, A. (2009). A Descriptive Phenomenological Method in Psychology: A modified Husserlian Approach. Pittsburgh, PA: Duquesne University Press</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Goddard, W. &amp; Melville, S. (2004) “Research Methodology: An Introduction” 2nd edition, Blackwell Publishin</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Karachi, A.H. (2011).  Social stratification: Negative Impact. The Dawn Newspaper. Retrieved from https://www.dawn.com/news/627362</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Lodico, M.G., Spaulding, D.T &amp;Voegtle, K.H. (2010) “Methods in Educational Research: From Theory to Practice” John Wiley &amp; Sons</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 xml:space="preserve"> (1974). Presidential Decre 422. Omnibus Rules Implementing Labor Code. www.dole.gov.ph</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 xml:space="preserve"> (2018).TESDA Registered TVET Institution (2018). www.tesda.gov.ph</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Redman, N. (2006). ESL Market News from Today’s ICEF Monitor.  Retrieved from www.icef.com/service</w:t>
      </w:r>
    </w:p>
    <w:p w:rsidR="005E47B2" w:rsidRPr="005E47B2" w:rsidRDefault="005E47B2" w:rsidP="005E47B2">
      <w:pPr>
        <w:pStyle w:val="EndNoteBibliography"/>
        <w:numPr>
          <w:ilvl w:val="0"/>
          <w:numId w:val="23"/>
        </w:numPr>
        <w:spacing w:after="0"/>
        <w:jc w:val="both"/>
        <w:rPr>
          <w:rFonts w:ascii="Times New Roman" w:eastAsiaTheme="minorHAnsi" w:hAnsi="Times New Roman" w:cstheme="minorBidi"/>
          <w:noProof w:val="0"/>
          <w:sz w:val="20"/>
          <w:szCs w:val="20"/>
        </w:rPr>
      </w:pPr>
      <w:r w:rsidRPr="005E47B2">
        <w:rPr>
          <w:rFonts w:ascii="Times New Roman" w:eastAsiaTheme="minorHAnsi" w:hAnsi="Times New Roman" w:cstheme="minorBidi"/>
          <w:noProof w:val="0"/>
          <w:sz w:val="20"/>
          <w:szCs w:val="20"/>
        </w:rPr>
        <w:t xml:space="preserve"> (2011). Karl Marx theory in social stratification. Retrieved from www.worldpress.com.</w:t>
      </w:r>
    </w:p>
    <w:p w:rsidR="006F6CDF" w:rsidRPr="00157F73" w:rsidRDefault="005E47B2" w:rsidP="005E47B2">
      <w:pPr>
        <w:pStyle w:val="EndNoteBibliography"/>
        <w:numPr>
          <w:ilvl w:val="0"/>
          <w:numId w:val="23"/>
        </w:numPr>
        <w:spacing w:after="0"/>
        <w:jc w:val="both"/>
        <w:rPr>
          <w:rFonts w:ascii="Times New Roman" w:hAnsi="Times New Roman"/>
          <w:sz w:val="20"/>
          <w:szCs w:val="20"/>
        </w:rPr>
      </w:pPr>
      <w:r w:rsidRPr="005E47B2">
        <w:rPr>
          <w:rFonts w:ascii="Times New Roman" w:eastAsiaTheme="minorHAnsi" w:hAnsi="Times New Roman" w:cstheme="minorBidi"/>
          <w:noProof w:val="0"/>
          <w:sz w:val="20"/>
          <w:szCs w:val="20"/>
        </w:rPr>
        <w:t>Sinden, J. (2014). The Importance of Intercultural Communication Training to the Global Workforce. Retrieved from https://www.td.org/insights/the-importance-of-intercultural-communication-training-to-the-global-workforce</w:t>
      </w:r>
    </w:p>
    <w:p w:rsidR="00157F73" w:rsidRDefault="00157F73" w:rsidP="005E47B2">
      <w:pPr>
        <w:pStyle w:val="EndNoteBibliography"/>
        <w:spacing w:after="0"/>
        <w:jc w:val="both"/>
        <w:rPr>
          <w:rFonts w:ascii="Times New Roman" w:eastAsiaTheme="minorHAnsi" w:hAnsi="Times New Roman" w:cstheme="minorBidi"/>
          <w:noProof w:val="0"/>
          <w:sz w:val="20"/>
          <w:szCs w:val="20"/>
        </w:rPr>
      </w:pPr>
    </w:p>
    <w:p w:rsidR="00F4104E" w:rsidRPr="00F4104E" w:rsidRDefault="00F4104E" w:rsidP="005E47B2">
      <w:pPr>
        <w:spacing w:after="0" w:line="240" w:lineRule="auto"/>
      </w:pPr>
    </w:p>
    <w:sectPr w:rsidR="00F4104E" w:rsidRPr="00F4104E" w:rsidSect="0040712A">
      <w:headerReference w:type="even" r:id="rId9"/>
      <w:headerReference w:type="default" r:id="rId10"/>
      <w:footerReference w:type="default" r:id="rId11"/>
      <w:headerReference w:type="first" r:id="rId12"/>
      <w:pgSz w:w="11907" w:h="16839" w:code="9"/>
      <w:pgMar w:top="1440" w:right="1440" w:bottom="1440" w:left="1440" w:header="720" w:footer="720" w:gutter="0"/>
      <w:pgNumType w:start="7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0A4" w:rsidRDefault="00E860A4" w:rsidP="00EB5A0F">
      <w:pPr>
        <w:spacing w:after="0" w:line="240" w:lineRule="auto"/>
      </w:pPr>
      <w:r>
        <w:separator/>
      </w:r>
    </w:p>
  </w:endnote>
  <w:endnote w:type="continuationSeparator" w:id="0">
    <w:p w:rsidR="00E860A4" w:rsidRDefault="00E860A4"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B01853">
          <w:fldChar w:fldCharType="begin"/>
        </w:r>
        <w:r>
          <w:instrText xml:space="preserve"> PAGE   \* MERGEFORMAT </w:instrText>
        </w:r>
        <w:r w:rsidR="00B01853">
          <w:fldChar w:fldCharType="separate"/>
        </w:r>
        <w:r w:rsidR="00E860A4">
          <w:rPr>
            <w:noProof/>
          </w:rPr>
          <w:t>77</w:t>
        </w:r>
        <w:r w:rsidR="00B01853">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0A4" w:rsidRDefault="00E860A4" w:rsidP="00EB5A0F">
      <w:pPr>
        <w:spacing w:after="0" w:line="240" w:lineRule="auto"/>
      </w:pPr>
      <w:r>
        <w:separator/>
      </w:r>
    </w:p>
  </w:footnote>
  <w:footnote w:type="continuationSeparator" w:id="0">
    <w:p w:rsidR="00E860A4" w:rsidRDefault="00E860A4"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860A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75F" w:rsidRDefault="002A475F" w:rsidP="002A475F">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2A475F" w:rsidRDefault="002A475F" w:rsidP="002A475F">
    <w:pPr>
      <w:pStyle w:val="Header"/>
      <w:rPr>
        <w:sz w:val="24"/>
        <w:szCs w:val="24"/>
      </w:rPr>
    </w:pPr>
    <w:r w:rsidRPr="00D40819">
      <w:rPr>
        <w:sz w:val="24"/>
        <w:szCs w:val="24"/>
      </w:rPr>
      <w:t>[</w:t>
    </w:r>
    <w:r w:rsidR="005E47B2" w:rsidRPr="005E47B2">
      <w:rPr>
        <w:i/>
        <w:sz w:val="24"/>
        <w:szCs w:val="24"/>
      </w:rPr>
      <w:t>Gonzales</w:t>
    </w:r>
    <w:r w:rsidR="00260A3F" w:rsidRPr="00260A3F">
      <w:rPr>
        <w:i/>
        <w:sz w:val="24"/>
        <w:szCs w:val="24"/>
      </w:rPr>
      <w:t xml:space="preserve"> </w:t>
    </w:r>
    <w:r w:rsidRPr="007810FF">
      <w:rPr>
        <w:i/>
        <w:sz w:val="24"/>
        <w:szCs w:val="24"/>
      </w:rPr>
      <w:t xml:space="preserve">* et al., </w:t>
    </w:r>
    <w:r w:rsidR="00A13A1E">
      <w:rPr>
        <w:i/>
        <w:sz w:val="24"/>
        <w:szCs w:val="24"/>
      </w:rPr>
      <w:t>5</w:t>
    </w:r>
    <w:r w:rsidRPr="007810FF">
      <w:rPr>
        <w:i/>
        <w:sz w:val="24"/>
        <w:szCs w:val="24"/>
      </w:rPr>
      <w:t>(</w:t>
    </w:r>
    <w:r w:rsidR="00BF13D7">
      <w:rPr>
        <w:i/>
        <w:sz w:val="24"/>
        <w:szCs w:val="24"/>
      </w:rPr>
      <w:t>5</w:t>
    </w:r>
    <w:r w:rsidRPr="007810FF">
      <w:rPr>
        <w:i/>
        <w:sz w:val="24"/>
        <w:szCs w:val="24"/>
      </w:rPr>
      <w:t>):</w:t>
    </w:r>
    <w:r w:rsidR="006D02D5">
      <w:rPr>
        <w:i/>
        <w:sz w:val="24"/>
        <w:szCs w:val="24"/>
      </w:rPr>
      <w:t xml:space="preserve"> </w:t>
    </w:r>
    <w:r w:rsidR="00BF13D7">
      <w:rPr>
        <w:i/>
        <w:sz w:val="24"/>
        <w:szCs w:val="24"/>
      </w:rPr>
      <w:t>May</w:t>
    </w:r>
    <w:r w:rsidR="0036762F">
      <w:rPr>
        <w:i/>
        <w:sz w:val="24"/>
        <w:szCs w:val="24"/>
      </w:rPr>
      <w:t>,</w:t>
    </w:r>
    <w:r w:rsidRPr="007810FF">
      <w:rPr>
        <w:i/>
        <w:sz w:val="24"/>
        <w:szCs w:val="24"/>
      </w:rPr>
      <w:t xml:space="preserve"> </w:t>
    </w:r>
    <w:r w:rsidR="00BA615B">
      <w:rPr>
        <w:i/>
        <w:sz w:val="24"/>
        <w:szCs w:val="24"/>
      </w:rPr>
      <w:t>201</w:t>
    </w:r>
    <w:r w:rsidR="00A13A1E">
      <w:rPr>
        <w:i/>
        <w:sz w:val="24"/>
        <w:szCs w:val="24"/>
      </w:rPr>
      <w:t>8</w:t>
    </w:r>
    <w:r w:rsidRPr="00D40819">
      <w:rPr>
        <w:sz w:val="24"/>
        <w:szCs w:val="24"/>
      </w:rPr>
      <w:t>]</w:t>
    </w:r>
    <w:r>
      <w:rPr>
        <w:sz w:val="24"/>
        <w:szCs w:val="24"/>
      </w:rPr>
      <w:tab/>
    </w:r>
    <w:r>
      <w:rPr>
        <w:sz w:val="24"/>
        <w:szCs w:val="24"/>
      </w:rPr>
      <w:tab/>
      <w:t xml:space="preserve"> ISSN: 234</w:t>
    </w:r>
    <w:r w:rsidR="00C4732C">
      <w:rPr>
        <w:sz w:val="24"/>
        <w:szCs w:val="24"/>
      </w:rPr>
      <w:t>9</w:t>
    </w:r>
    <w:r>
      <w:rPr>
        <w:sz w:val="24"/>
        <w:szCs w:val="24"/>
      </w:rPr>
      <w:t>-</w:t>
    </w:r>
    <w:r w:rsidRPr="0094331D">
      <w:rPr>
        <w:sz w:val="24"/>
        <w:szCs w:val="24"/>
      </w:rPr>
      <w:t>5197</w:t>
    </w:r>
  </w:p>
  <w:p w:rsidR="002A475F" w:rsidRPr="00D40819" w:rsidRDefault="002A475F" w:rsidP="002A475F">
    <w:pPr>
      <w:pStyle w:val="Header"/>
      <w:rPr>
        <w:sz w:val="24"/>
        <w:szCs w:val="24"/>
      </w:rPr>
    </w:pPr>
    <w:r>
      <w:rPr>
        <w:sz w:val="24"/>
        <w:szCs w:val="24"/>
      </w:rPr>
      <w:tab/>
    </w:r>
    <w:r>
      <w:rPr>
        <w:sz w:val="24"/>
        <w:szCs w:val="24"/>
      </w:rPr>
      <w:tab/>
      <w:t xml:space="preserve">Impact Factor: </w:t>
    </w:r>
    <w:r w:rsidR="00C82FF2">
      <w:rPr>
        <w:sz w:val="24"/>
        <w:szCs w:val="24"/>
      </w:rPr>
      <w:t>3.765</w:t>
    </w:r>
  </w:p>
  <w:p w:rsidR="00B02753" w:rsidRPr="00822E05" w:rsidRDefault="002A475F" w:rsidP="00822E05">
    <w:pPr>
      <w:pStyle w:val="Header"/>
      <w:jc w:val="center"/>
      <w:rPr>
        <w:sz w:val="28"/>
        <w:szCs w:val="28"/>
      </w:rPr>
    </w:pPr>
    <w:r w:rsidRPr="00045B6A">
      <w:rPr>
        <w:noProof/>
        <w:sz w:val="40"/>
        <w:szCs w:val="40"/>
      </w:rPr>
      <w:drawing>
        <wp:inline distT="0" distB="0" distL="0" distR="0">
          <wp:extent cx="586720" cy="355699"/>
          <wp:effectExtent l="0" t="0" r="0" b="6350"/>
          <wp:docPr id="3"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823550">
      <w:rPr>
        <w:sz w:val="40"/>
        <w:szCs w:val="44"/>
      </w:rPr>
      <w:t>I</w:t>
    </w:r>
    <w:r w:rsidRPr="006B5C53">
      <w:rPr>
        <w:sz w:val="28"/>
        <w:szCs w:val="28"/>
      </w:rPr>
      <w:t>NTERNATIONAL</w:t>
    </w:r>
    <w:r w:rsidR="00823550">
      <w:rPr>
        <w:sz w:val="28"/>
        <w:szCs w:val="28"/>
      </w:rPr>
      <w:t xml:space="preserve"> </w:t>
    </w:r>
    <w:r w:rsidRPr="00823550">
      <w:rPr>
        <w:sz w:val="40"/>
        <w:szCs w:val="44"/>
      </w:rPr>
      <w:t>J</w:t>
    </w:r>
    <w:r w:rsidRPr="006B5C53">
      <w:rPr>
        <w:sz w:val="28"/>
        <w:szCs w:val="28"/>
      </w:rPr>
      <w:t>OURNAL</w:t>
    </w:r>
    <w:r w:rsidR="00823550">
      <w:rPr>
        <w:sz w:val="28"/>
        <w:szCs w:val="28"/>
      </w:rPr>
      <w:t xml:space="preserve"> </w:t>
    </w:r>
    <w:r w:rsidRPr="006B5C53">
      <w:rPr>
        <w:sz w:val="28"/>
        <w:szCs w:val="28"/>
      </w:rPr>
      <w:t>OF</w:t>
    </w:r>
    <w:r w:rsidR="00823550">
      <w:rPr>
        <w:sz w:val="28"/>
        <w:szCs w:val="28"/>
      </w:rPr>
      <w:t xml:space="preserve"> </w:t>
    </w:r>
    <w:r w:rsidRPr="00823550">
      <w:rPr>
        <w:sz w:val="40"/>
        <w:szCs w:val="44"/>
      </w:rPr>
      <w:t>R</w:t>
    </w:r>
    <w:r w:rsidRPr="006B5C53">
      <w:rPr>
        <w:sz w:val="28"/>
        <w:szCs w:val="28"/>
      </w:rPr>
      <w:t>ESEARCH</w:t>
    </w:r>
    <w:r w:rsidRPr="000D7F9E">
      <w:rPr>
        <w:sz w:val="32"/>
        <w:szCs w:val="32"/>
      </w:rPr>
      <w:t xml:space="preserve"> </w:t>
    </w:r>
    <w:r w:rsidRPr="00823550">
      <w:rPr>
        <w:sz w:val="40"/>
        <w:szCs w:val="32"/>
      </w:rPr>
      <w:t>S</w:t>
    </w:r>
    <w:r w:rsidRPr="000C1B60">
      <w:rPr>
        <w:sz w:val="28"/>
        <w:szCs w:val="28"/>
      </w:rPr>
      <w:t>CIENCE</w:t>
    </w:r>
    <w:r w:rsidR="00823550">
      <w:rPr>
        <w:sz w:val="28"/>
        <w:szCs w:val="28"/>
      </w:rPr>
      <w:t xml:space="preserve"> </w:t>
    </w:r>
    <w:r w:rsidRPr="000C1B60">
      <w:rPr>
        <w:sz w:val="28"/>
        <w:szCs w:val="28"/>
      </w:rPr>
      <w:t>&amp;</w:t>
    </w:r>
    <w:r w:rsidRPr="000D7F9E">
      <w:rPr>
        <w:sz w:val="32"/>
        <w:szCs w:val="32"/>
      </w:rPr>
      <w:t xml:space="preserve"> </w:t>
    </w:r>
    <w:r w:rsidRPr="00823550">
      <w:rPr>
        <w:sz w:val="40"/>
        <w:szCs w:val="3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860A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7505"/>
    <w:multiLevelType w:val="hybridMultilevel"/>
    <w:tmpl w:val="BF103FC0"/>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 w15:restartNumberingAfterBreak="0">
    <w:nsid w:val="0B724655"/>
    <w:multiLevelType w:val="multilevel"/>
    <w:tmpl w:val="B2BA3F0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A64B2"/>
    <w:multiLevelType w:val="hybridMultilevel"/>
    <w:tmpl w:val="69229F86"/>
    <w:lvl w:ilvl="0" w:tplc="795884C2">
      <w:start w:val="1"/>
      <w:numFmt w:val="decimal"/>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85864"/>
    <w:multiLevelType w:val="hybridMultilevel"/>
    <w:tmpl w:val="674C3026"/>
    <w:lvl w:ilvl="0" w:tplc="6D9436B0">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B7AB5"/>
    <w:multiLevelType w:val="hybridMultilevel"/>
    <w:tmpl w:val="86AE4250"/>
    <w:lvl w:ilvl="0" w:tplc="F970F25E">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5" w15:restartNumberingAfterBreak="0">
    <w:nsid w:val="1AB41E6D"/>
    <w:multiLevelType w:val="hybridMultilevel"/>
    <w:tmpl w:val="8C2E56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32915"/>
    <w:multiLevelType w:val="hybridMultilevel"/>
    <w:tmpl w:val="75048E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10916C2"/>
    <w:multiLevelType w:val="hybridMultilevel"/>
    <w:tmpl w:val="9614FAB2"/>
    <w:lvl w:ilvl="0" w:tplc="06680862">
      <w:start w:val="1"/>
      <w:numFmt w:val="decimal"/>
      <w:lvlText w:val="%1-"/>
      <w:lvlJc w:val="left"/>
      <w:pPr>
        <w:ind w:left="735"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E2DF9"/>
    <w:multiLevelType w:val="hybridMultilevel"/>
    <w:tmpl w:val="D6B2F50A"/>
    <w:lvl w:ilvl="0" w:tplc="A5FC3A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C62BFD"/>
    <w:multiLevelType w:val="hybridMultilevel"/>
    <w:tmpl w:val="37840CC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D7414"/>
    <w:multiLevelType w:val="hybridMultilevel"/>
    <w:tmpl w:val="C914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6C8E"/>
    <w:multiLevelType w:val="hybridMultilevel"/>
    <w:tmpl w:val="B4DE1C7C"/>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96B6E75"/>
    <w:multiLevelType w:val="hybridMultilevel"/>
    <w:tmpl w:val="B6903E38"/>
    <w:lvl w:ilvl="0" w:tplc="963296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BAE350A"/>
    <w:multiLevelType w:val="hybridMultilevel"/>
    <w:tmpl w:val="B446702C"/>
    <w:lvl w:ilvl="0" w:tplc="04210017">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6" w15:restartNumberingAfterBreak="0">
    <w:nsid w:val="44F22CA4"/>
    <w:multiLevelType w:val="hybridMultilevel"/>
    <w:tmpl w:val="891EBB82"/>
    <w:lvl w:ilvl="0" w:tplc="E1FABA66">
      <w:start w:val="1"/>
      <w:numFmt w:val="decimal"/>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E18442A"/>
    <w:multiLevelType w:val="hybridMultilevel"/>
    <w:tmpl w:val="7D5A67DE"/>
    <w:lvl w:ilvl="0" w:tplc="44FCF6D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B67807"/>
    <w:multiLevelType w:val="hybridMultilevel"/>
    <w:tmpl w:val="0240B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FF2F6E"/>
    <w:multiLevelType w:val="hybridMultilevel"/>
    <w:tmpl w:val="54F23056"/>
    <w:lvl w:ilvl="0" w:tplc="D2127C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435C8"/>
    <w:multiLevelType w:val="hybridMultilevel"/>
    <w:tmpl w:val="B4DE402E"/>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555F6"/>
    <w:multiLevelType w:val="hybridMultilevel"/>
    <w:tmpl w:val="075EFB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66662A1D"/>
    <w:multiLevelType w:val="hybridMultilevel"/>
    <w:tmpl w:val="F3908746"/>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69BF0946"/>
    <w:multiLevelType w:val="hybridMultilevel"/>
    <w:tmpl w:val="1F42B0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6DEC565E"/>
    <w:multiLevelType w:val="hybridMultilevel"/>
    <w:tmpl w:val="1F42B0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1761625"/>
    <w:multiLevelType w:val="hybridMultilevel"/>
    <w:tmpl w:val="FA1ED88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35257EE"/>
    <w:multiLevelType w:val="hybridMultilevel"/>
    <w:tmpl w:val="00A662F6"/>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D23031"/>
    <w:multiLevelType w:val="hybridMultilevel"/>
    <w:tmpl w:val="02BE70D8"/>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1"/>
  </w:num>
  <w:num w:numId="3">
    <w:abstractNumId w:val="6"/>
  </w:num>
  <w:num w:numId="4">
    <w:abstractNumId w:val="4"/>
  </w:num>
  <w:num w:numId="5">
    <w:abstractNumId w:val="20"/>
  </w:num>
  <w:num w:numId="6">
    <w:abstractNumId w:val="14"/>
  </w:num>
  <w:num w:numId="7">
    <w:abstractNumId w:val="3"/>
  </w:num>
  <w:num w:numId="8">
    <w:abstractNumId w:val="13"/>
  </w:num>
  <w:num w:numId="9">
    <w:abstractNumId w:val="0"/>
  </w:num>
  <w:num w:numId="10">
    <w:abstractNumId w:val="16"/>
  </w:num>
  <w:num w:numId="11">
    <w:abstractNumId w:val="21"/>
  </w:num>
  <w:num w:numId="12">
    <w:abstractNumId w:val="7"/>
  </w:num>
  <w:num w:numId="13">
    <w:abstractNumId w:val="24"/>
  </w:num>
  <w:num w:numId="14">
    <w:abstractNumId w:val="15"/>
  </w:num>
  <w:num w:numId="15">
    <w:abstractNumId w:val="23"/>
  </w:num>
  <w:num w:numId="16">
    <w:abstractNumId w:val="26"/>
  </w:num>
  <w:num w:numId="17">
    <w:abstractNumId w:val="2"/>
  </w:num>
  <w:num w:numId="18">
    <w:abstractNumId w:val="8"/>
  </w:num>
  <w:num w:numId="19">
    <w:abstractNumId w:val="1"/>
  </w:num>
  <w:num w:numId="20">
    <w:abstractNumId w:val="9"/>
  </w:num>
  <w:num w:numId="21">
    <w:abstractNumId w:val="5"/>
  </w:num>
  <w:num w:numId="22">
    <w:abstractNumId w:val="25"/>
  </w:num>
  <w:num w:numId="23">
    <w:abstractNumId w:val="27"/>
  </w:num>
  <w:num w:numId="24">
    <w:abstractNumId w:val="12"/>
  </w:num>
  <w:num w:numId="25">
    <w:abstractNumId w:val="19"/>
  </w:num>
  <w:num w:numId="26">
    <w:abstractNumId w:val="10"/>
  </w:num>
  <w:num w:numId="27">
    <w:abstractNumId w:val="22"/>
  </w:num>
  <w:num w:numId="28">
    <w:abstractNumId w:val="18"/>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21D78"/>
    <w:rsid w:val="0002348B"/>
    <w:rsid w:val="00037F65"/>
    <w:rsid w:val="00045B6A"/>
    <w:rsid w:val="000522A5"/>
    <w:rsid w:val="0006369A"/>
    <w:rsid w:val="000945CD"/>
    <w:rsid w:val="000C1B60"/>
    <w:rsid w:val="000C5CD6"/>
    <w:rsid w:val="00104FA0"/>
    <w:rsid w:val="00157F73"/>
    <w:rsid w:val="001775E1"/>
    <w:rsid w:val="00192D4C"/>
    <w:rsid w:val="001A1789"/>
    <w:rsid w:val="001A5199"/>
    <w:rsid w:val="001E5386"/>
    <w:rsid w:val="001F0892"/>
    <w:rsid w:val="001F124F"/>
    <w:rsid w:val="001F324D"/>
    <w:rsid w:val="001F5EA4"/>
    <w:rsid w:val="00202D35"/>
    <w:rsid w:val="002102C7"/>
    <w:rsid w:val="002201AF"/>
    <w:rsid w:val="00232126"/>
    <w:rsid w:val="00260045"/>
    <w:rsid w:val="00260A3F"/>
    <w:rsid w:val="00277255"/>
    <w:rsid w:val="002A475F"/>
    <w:rsid w:val="002B4291"/>
    <w:rsid w:val="002B5C6F"/>
    <w:rsid w:val="00310398"/>
    <w:rsid w:val="00321D28"/>
    <w:rsid w:val="003553D4"/>
    <w:rsid w:val="00356809"/>
    <w:rsid w:val="00362A80"/>
    <w:rsid w:val="00364765"/>
    <w:rsid w:val="0036762F"/>
    <w:rsid w:val="003721BC"/>
    <w:rsid w:val="00372F73"/>
    <w:rsid w:val="003730C3"/>
    <w:rsid w:val="003768AB"/>
    <w:rsid w:val="00394AFE"/>
    <w:rsid w:val="00396B96"/>
    <w:rsid w:val="003B1142"/>
    <w:rsid w:val="003B24F9"/>
    <w:rsid w:val="003C6559"/>
    <w:rsid w:val="003D77AD"/>
    <w:rsid w:val="003F0B8C"/>
    <w:rsid w:val="003F3DF8"/>
    <w:rsid w:val="0040712A"/>
    <w:rsid w:val="00412F6F"/>
    <w:rsid w:val="004435A2"/>
    <w:rsid w:val="00445D19"/>
    <w:rsid w:val="00452219"/>
    <w:rsid w:val="004535F5"/>
    <w:rsid w:val="00455BE3"/>
    <w:rsid w:val="00472976"/>
    <w:rsid w:val="00487E24"/>
    <w:rsid w:val="004950D5"/>
    <w:rsid w:val="004A08D2"/>
    <w:rsid w:val="004F057D"/>
    <w:rsid w:val="004F7923"/>
    <w:rsid w:val="005312CC"/>
    <w:rsid w:val="00531E84"/>
    <w:rsid w:val="005368C9"/>
    <w:rsid w:val="00543389"/>
    <w:rsid w:val="00574604"/>
    <w:rsid w:val="00581282"/>
    <w:rsid w:val="005E174C"/>
    <w:rsid w:val="005E47B2"/>
    <w:rsid w:val="00612474"/>
    <w:rsid w:val="006311AB"/>
    <w:rsid w:val="0063682F"/>
    <w:rsid w:val="00654039"/>
    <w:rsid w:val="0067149B"/>
    <w:rsid w:val="0067366E"/>
    <w:rsid w:val="006861AE"/>
    <w:rsid w:val="00694AA3"/>
    <w:rsid w:val="006B3BD1"/>
    <w:rsid w:val="006B5C53"/>
    <w:rsid w:val="006D02D5"/>
    <w:rsid w:val="006D6902"/>
    <w:rsid w:val="006E5B31"/>
    <w:rsid w:val="006F6CDF"/>
    <w:rsid w:val="00733EF7"/>
    <w:rsid w:val="0073500C"/>
    <w:rsid w:val="00761857"/>
    <w:rsid w:val="0076622F"/>
    <w:rsid w:val="00772333"/>
    <w:rsid w:val="00780391"/>
    <w:rsid w:val="007810FF"/>
    <w:rsid w:val="00795D82"/>
    <w:rsid w:val="007A11A7"/>
    <w:rsid w:val="007A2062"/>
    <w:rsid w:val="007A284C"/>
    <w:rsid w:val="007B0A0F"/>
    <w:rsid w:val="007B1397"/>
    <w:rsid w:val="007C2521"/>
    <w:rsid w:val="007E085C"/>
    <w:rsid w:val="00822E05"/>
    <w:rsid w:val="00823550"/>
    <w:rsid w:val="008258E9"/>
    <w:rsid w:val="00826F48"/>
    <w:rsid w:val="00835935"/>
    <w:rsid w:val="00836B04"/>
    <w:rsid w:val="0085001D"/>
    <w:rsid w:val="00863E82"/>
    <w:rsid w:val="00866783"/>
    <w:rsid w:val="008875BF"/>
    <w:rsid w:val="00892C0A"/>
    <w:rsid w:val="008A587F"/>
    <w:rsid w:val="008B6110"/>
    <w:rsid w:val="008C674E"/>
    <w:rsid w:val="008F4AD3"/>
    <w:rsid w:val="008F7737"/>
    <w:rsid w:val="00910B38"/>
    <w:rsid w:val="00962E3F"/>
    <w:rsid w:val="009632ED"/>
    <w:rsid w:val="00963524"/>
    <w:rsid w:val="00985E0E"/>
    <w:rsid w:val="009862FE"/>
    <w:rsid w:val="0098763B"/>
    <w:rsid w:val="00997CCD"/>
    <w:rsid w:val="009A4382"/>
    <w:rsid w:val="009B7EB6"/>
    <w:rsid w:val="009C16F2"/>
    <w:rsid w:val="009D4E2E"/>
    <w:rsid w:val="00A13A1E"/>
    <w:rsid w:val="00A2586A"/>
    <w:rsid w:val="00A3128D"/>
    <w:rsid w:val="00A33CA6"/>
    <w:rsid w:val="00A34356"/>
    <w:rsid w:val="00A35BF0"/>
    <w:rsid w:val="00A46E5E"/>
    <w:rsid w:val="00A47C7A"/>
    <w:rsid w:val="00A60A74"/>
    <w:rsid w:val="00A77AAB"/>
    <w:rsid w:val="00AA1C6B"/>
    <w:rsid w:val="00AD4CAA"/>
    <w:rsid w:val="00AD697C"/>
    <w:rsid w:val="00AE0993"/>
    <w:rsid w:val="00AF13DD"/>
    <w:rsid w:val="00B01853"/>
    <w:rsid w:val="00B02753"/>
    <w:rsid w:val="00B07D56"/>
    <w:rsid w:val="00B4042C"/>
    <w:rsid w:val="00B412E7"/>
    <w:rsid w:val="00B5343A"/>
    <w:rsid w:val="00B66349"/>
    <w:rsid w:val="00B6646B"/>
    <w:rsid w:val="00B67786"/>
    <w:rsid w:val="00B7562B"/>
    <w:rsid w:val="00B94842"/>
    <w:rsid w:val="00BA615B"/>
    <w:rsid w:val="00BB4C88"/>
    <w:rsid w:val="00BD39AA"/>
    <w:rsid w:val="00BE3F16"/>
    <w:rsid w:val="00BF13D7"/>
    <w:rsid w:val="00C17FBB"/>
    <w:rsid w:val="00C25A6A"/>
    <w:rsid w:val="00C43090"/>
    <w:rsid w:val="00C4732C"/>
    <w:rsid w:val="00C60AE2"/>
    <w:rsid w:val="00C82FF2"/>
    <w:rsid w:val="00C83F6E"/>
    <w:rsid w:val="00C876AE"/>
    <w:rsid w:val="00C91B2E"/>
    <w:rsid w:val="00CA308F"/>
    <w:rsid w:val="00CA4106"/>
    <w:rsid w:val="00CB6520"/>
    <w:rsid w:val="00CC799F"/>
    <w:rsid w:val="00CD11BF"/>
    <w:rsid w:val="00CE76BF"/>
    <w:rsid w:val="00D03517"/>
    <w:rsid w:val="00D04B19"/>
    <w:rsid w:val="00D12155"/>
    <w:rsid w:val="00D26617"/>
    <w:rsid w:val="00D36F9B"/>
    <w:rsid w:val="00D40819"/>
    <w:rsid w:val="00D42B12"/>
    <w:rsid w:val="00D5139B"/>
    <w:rsid w:val="00D52079"/>
    <w:rsid w:val="00D6170B"/>
    <w:rsid w:val="00D62908"/>
    <w:rsid w:val="00D62C21"/>
    <w:rsid w:val="00D73A41"/>
    <w:rsid w:val="00D775B0"/>
    <w:rsid w:val="00D8276F"/>
    <w:rsid w:val="00D844EC"/>
    <w:rsid w:val="00D91F0F"/>
    <w:rsid w:val="00DC1816"/>
    <w:rsid w:val="00DC1D7F"/>
    <w:rsid w:val="00E04865"/>
    <w:rsid w:val="00E21E7C"/>
    <w:rsid w:val="00E5021C"/>
    <w:rsid w:val="00E55A15"/>
    <w:rsid w:val="00E63A24"/>
    <w:rsid w:val="00E822DB"/>
    <w:rsid w:val="00E831A7"/>
    <w:rsid w:val="00E83405"/>
    <w:rsid w:val="00E860A4"/>
    <w:rsid w:val="00E878DB"/>
    <w:rsid w:val="00E90326"/>
    <w:rsid w:val="00EA038D"/>
    <w:rsid w:val="00EB5A0F"/>
    <w:rsid w:val="00ED4B5B"/>
    <w:rsid w:val="00EE2465"/>
    <w:rsid w:val="00EF1A5D"/>
    <w:rsid w:val="00F07B0B"/>
    <w:rsid w:val="00F154B0"/>
    <w:rsid w:val="00F2525B"/>
    <w:rsid w:val="00F30E1C"/>
    <w:rsid w:val="00F4104E"/>
    <w:rsid w:val="00F601D4"/>
    <w:rsid w:val="00F7671E"/>
    <w:rsid w:val="00F836E1"/>
    <w:rsid w:val="00F87438"/>
    <w:rsid w:val="00FB513D"/>
    <w:rsid w:val="00FC1853"/>
    <w:rsid w:val="00FF44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5FC0038-F952-4242-B54B-378D32521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A5D"/>
  </w:style>
  <w:style w:type="paragraph" w:styleId="Heading3">
    <w:name w:val="heading 3"/>
    <w:basedOn w:val="Normal"/>
    <w:next w:val="Normal"/>
    <w:link w:val="Heading3Char"/>
    <w:uiPriority w:val="9"/>
    <w:semiHidden/>
    <w:unhideWhenUsed/>
    <w:qFormat/>
    <w:rsid w:val="00F7671E"/>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372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F73"/>
    <w:rPr>
      <w:rFonts w:ascii="Tahoma" w:hAnsi="Tahoma" w:cs="Tahoma"/>
      <w:sz w:val="16"/>
      <w:szCs w:val="16"/>
    </w:rPr>
  </w:style>
  <w:style w:type="character" w:customStyle="1" w:styleId="st">
    <w:name w:val="st"/>
    <w:basedOn w:val="DefaultParagraphFont"/>
    <w:rsid w:val="00BA615B"/>
  </w:style>
  <w:style w:type="character" w:styleId="Emphasis">
    <w:name w:val="Emphasis"/>
    <w:basedOn w:val="DefaultParagraphFont"/>
    <w:uiPriority w:val="20"/>
    <w:qFormat/>
    <w:rsid w:val="00BA615B"/>
    <w:rPr>
      <w:i/>
      <w:iCs/>
    </w:rPr>
  </w:style>
  <w:style w:type="character" w:customStyle="1" w:styleId="apple-converted-space">
    <w:name w:val="apple-converted-space"/>
    <w:basedOn w:val="DefaultParagraphFont"/>
    <w:rsid w:val="00BA615B"/>
  </w:style>
  <w:style w:type="character" w:customStyle="1" w:styleId="Heading3Char">
    <w:name w:val="Heading 3 Char"/>
    <w:basedOn w:val="DefaultParagraphFont"/>
    <w:link w:val="Heading3"/>
    <w:uiPriority w:val="9"/>
    <w:semiHidden/>
    <w:rsid w:val="00F7671E"/>
    <w:rPr>
      <w:rFonts w:asciiTheme="majorHAnsi" w:eastAsiaTheme="majorEastAsia" w:hAnsiTheme="majorHAnsi" w:cstheme="majorBidi"/>
      <w:b/>
      <w:bCs/>
      <w:color w:val="5B9BD5" w:themeColor="accent1"/>
    </w:rPr>
  </w:style>
  <w:style w:type="table" w:styleId="TableGrid">
    <w:name w:val="Table Grid"/>
    <w:basedOn w:val="TableNormal"/>
    <w:uiPriority w:val="59"/>
    <w:rsid w:val="00F7671E"/>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F7671E"/>
    <w:rPr>
      <w:lang w:val="es-MX"/>
    </w:rPr>
  </w:style>
  <w:style w:type="character" w:styleId="FootnoteReference">
    <w:name w:val="footnote reference"/>
    <w:basedOn w:val="DefaultParagraphFont"/>
    <w:uiPriority w:val="99"/>
    <w:semiHidden/>
    <w:unhideWhenUsed/>
    <w:rsid w:val="0036762F"/>
    <w:rPr>
      <w:vertAlign w:val="superscript"/>
    </w:rPr>
  </w:style>
  <w:style w:type="character" w:customStyle="1" w:styleId="alt-edited1">
    <w:name w:val="alt-edited1"/>
    <w:basedOn w:val="DefaultParagraphFont"/>
    <w:rsid w:val="001A5199"/>
    <w:rPr>
      <w:color w:val="4D90F0"/>
    </w:rPr>
  </w:style>
  <w:style w:type="table" w:customStyle="1" w:styleId="Tabellenraster1">
    <w:name w:val="Tabellenraster1"/>
    <w:basedOn w:val="TableNormal"/>
    <w:next w:val="TableGrid"/>
    <w:uiPriority w:val="59"/>
    <w:rsid w:val="001A5199"/>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A5199"/>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EndNoteBibliography">
    <w:name w:val="EndNote Bibliography"/>
    <w:basedOn w:val="Normal"/>
    <w:link w:val="EndNoteBibliographyZchn"/>
    <w:uiPriority w:val="99"/>
    <w:rsid w:val="001A5199"/>
    <w:pPr>
      <w:spacing w:after="200" w:line="240" w:lineRule="auto"/>
    </w:pPr>
    <w:rPr>
      <w:rFonts w:ascii="Calibri" w:eastAsia="Calibri" w:hAnsi="Calibri" w:cs="Times New Roman"/>
      <w:noProof/>
      <w:sz w:val="24"/>
      <w:szCs w:val="24"/>
    </w:rPr>
  </w:style>
  <w:style w:type="character" w:customStyle="1" w:styleId="EndNoteBibliographyZchn">
    <w:name w:val="EndNote Bibliography Zchn"/>
    <w:basedOn w:val="DefaultParagraphFont"/>
    <w:link w:val="EndNoteBibliography"/>
    <w:uiPriority w:val="99"/>
    <w:locked/>
    <w:rsid w:val="001A5199"/>
    <w:rPr>
      <w:rFonts w:ascii="Calibri" w:eastAsia="Calibri" w:hAnsi="Calibri" w:cs="Times New Roman"/>
      <w:noProof/>
      <w:sz w:val="24"/>
      <w:szCs w:val="24"/>
    </w:rPr>
  </w:style>
  <w:style w:type="paragraph" w:styleId="Caption">
    <w:name w:val="caption"/>
    <w:basedOn w:val="Normal"/>
    <w:next w:val="Normal"/>
    <w:uiPriority w:val="35"/>
    <w:qFormat/>
    <w:rsid w:val="001775E1"/>
    <w:pPr>
      <w:widowControl w:val="0"/>
      <w:spacing w:after="0" w:line="240" w:lineRule="auto"/>
    </w:pPr>
    <w:rPr>
      <w:rFonts w:ascii="Times New Roman" w:eastAsia="PMingLiU" w:hAnsi="Times New Roman" w:cs="Times New Roman"/>
      <w:kern w:val="2"/>
      <w:sz w:val="20"/>
      <w:szCs w:val="20"/>
      <w:lang w:eastAsia="zh-TW"/>
    </w:rPr>
  </w:style>
  <w:style w:type="character" w:customStyle="1" w:styleId="UnresolvedMention">
    <w:name w:val="Unresolved Mention"/>
    <w:basedOn w:val="DefaultParagraphFont"/>
    <w:uiPriority w:val="99"/>
    <w:semiHidden/>
    <w:unhideWhenUsed/>
    <w:rsid w:val="001775E1"/>
    <w:rPr>
      <w:color w:val="808080"/>
      <w:shd w:val="clear" w:color="auto" w:fill="E6E6E6"/>
    </w:rPr>
  </w:style>
  <w:style w:type="paragraph" w:customStyle="1" w:styleId="ColorfulShading-Accent31">
    <w:name w:val="Colorful Shading - Accent 31"/>
    <w:basedOn w:val="Normal"/>
    <w:uiPriority w:val="34"/>
    <w:qFormat/>
    <w:rsid w:val="00761857"/>
    <w:pPr>
      <w:spacing w:after="0" w:line="240" w:lineRule="auto"/>
      <w:ind w:left="720"/>
      <w:contextualSpacing/>
      <w:jc w:val="both"/>
    </w:pPr>
    <w:rPr>
      <w:rFonts w:ascii="Calibri" w:eastAsia="Calibri" w:hAnsi="Calibri" w:cs="Times New Roman"/>
    </w:rPr>
  </w:style>
  <w:style w:type="paragraph" w:styleId="BodyText2">
    <w:name w:val="Body Text 2"/>
    <w:basedOn w:val="Normal"/>
    <w:link w:val="BodyText2Char"/>
    <w:uiPriority w:val="99"/>
    <w:unhideWhenUsed/>
    <w:rsid w:val="00761857"/>
    <w:pPr>
      <w:spacing w:after="120" w:line="480" w:lineRule="auto"/>
      <w:jc w:val="both"/>
    </w:pPr>
    <w:rPr>
      <w:rFonts w:ascii="Calibri" w:eastAsia="Calibri" w:hAnsi="Calibri" w:cs="Times New Roman"/>
    </w:rPr>
  </w:style>
  <w:style w:type="character" w:customStyle="1" w:styleId="BodyText2Char">
    <w:name w:val="Body Text 2 Char"/>
    <w:basedOn w:val="DefaultParagraphFont"/>
    <w:link w:val="BodyText2"/>
    <w:uiPriority w:val="99"/>
    <w:rsid w:val="00761857"/>
    <w:rPr>
      <w:rFonts w:ascii="Calibri" w:eastAsia="Calibri" w:hAnsi="Calibri" w:cs="Times New Roman"/>
    </w:rPr>
  </w:style>
  <w:style w:type="character" w:customStyle="1" w:styleId="alt-edited">
    <w:name w:val="alt-edited"/>
    <w:basedOn w:val="DefaultParagraphFont"/>
    <w:rsid w:val="00761857"/>
  </w:style>
  <w:style w:type="character" w:styleId="CommentReference">
    <w:name w:val="annotation reference"/>
    <w:uiPriority w:val="99"/>
    <w:semiHidden/>
    <w:unhideWhenUsed/>
    <w:rsid w:val="00157F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le.gov.p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Isl11</b:Tag>
    <b:SourceType>DocumentFromInternetSite</b:SourceType>
    <b:Guid>{CB8AD1DE-C5C4-4D75-AAF1-F5C3605BD95F}</b:Guid>
    <b:Author>
      <b:Author>
        <b:NameList>
          <b:Person>
            <b:Last>Islas</b:Last>
            <b:First>Torres,</b:First>
            <b:Middle>Claudia</b:Middle>
          </b:Person>
          <b:Person>
            <b:Last>Carranza</b:Last>
            <b:First>Alcántar,</b:First>
            <b:Middle>María del Rocío</b:Middle>
          </b:Person>
        </b:NameList>
      </b:Author>
    </b:Author>
    <b:Title>Uso de las redes sociales como estrategias de aprendizaje. ¿Transformación educativa?</b:Title>
    <b:JournalName>Apertura, Vol. 3, No. 2</b:JournalName>
    <b:Year>2011</b:Year>
    <b:URL>http://www.udgvirtual.udg.mx/apertura/index.php/apertura/article/view/198</b:URL>
    <b:RefOrder>1</b:RefOrder>
  </b:Source>
  <b:Source>
    <b:Tag>Zap15</b:Tag>
    <b:SourceType>InternetSite</b:SourceType>
    <b:Guid>{823DC071-26F0-4B28-9F96-0C3D4631243F}</b:Guid>
    <b:Author>
      <b:Author>
        <b:NameList>
          <b:Person>
            <b:Last>Zapata-Ros</b:Last>
            <b:First>Miguel</b:First>
          </b:Person>
        </b:NameList>
      </b:Author>
    </b:Author>
    <b:Title>Teorías y modelos sobre el aprendizaje en entornor conectados y ubicuos. Bases para un nuevo modelo.Universidad de Alcalá, España</b:Title>
    <b:Year>2015</b:Year>
    <b:InternetSiteTitle>eprints.rclis.org</b:InternetSiteTitle>
    <b:Month>Agosto</b:Month>
    <b:Day>1</b:Day>
    <b:URL>http://eprints.rclis.org/17463/1/bases_teoricas.pdf</b:URL>
    <b:RefOrder>2</b:RefOrder>
  </b:Source>
  <b:Source>
    <b:Tag>San101</b:Tag>
    <b:SourceType>JournalArticle</b:SourceType>
    <b:Guid>{AB271A9D-EEEC-4919-BE32-4343D4DE3241}</b:Guid>
    <b:Author>
      <b:Author>
        <b:NameList>
          <b:Person>
            <b:Last>Santos</b:Last>
            <b:First>Martín</b:First>
          </b:Person>
        </b:NameList>
      </b:Author>
    </b:Author>
    <b:Title>Análisis de redes sociales y rendimiento académico: lecciones a partir del caso de los Estados Unidos</b:Title>
    <b:JournalName>Debates en Sociología, No. 35</b:JournalName>
    <b:Year>2010</b:Year>
    <b:Pages>7-44</b:Pages>
    <b:RefOrder>3</b:RefOrder>
  </b:Source>
  <b:Source>
    <b:Tag>Chá15</b:Tag>
    <b:SourceType>DocumentFromInternetSite</b:SourceType>
    <b:Guid>{56DBF063-FC4D-4E10-BC2A-4D5131B5D2F3}</b:Guid>
    <b:Author>
      <b:Author>
        <b:NameList>
          <b:Person>
            <b:Last>Chávez Márquez</b:Last>
            <b:First>Irma</b:First>
            <b:Middle>Leticia</b:Middle>
          </b:Person>
          <b:Person>
            <b:Last>Gutiérrez Diez</b:Last>
            <b:First>María</b:First>
            <b:Middle>del Carmen</b:Middle>
          </b:Person>
        </b:NameList>
      </b:Author>
    </b:Author>
    <b:Title>Redes sociales como facilitadoras del aprendizaje de ciencias exactas</b:Title>
    <b:JournalName>Apertura. Revista de Innovación Educativa.</b:JournalName>
    <b:Year>2015</b:Year>
    <b:URL>http://www.udgvirtual.udg.mx/apertura/index.php/apertura/article/view/698</b:URL>
    <b:RefOrder>4</b:RefOrder>
  </b:Source>
  <b:Source>
    <b:Tag>Llo11</b:Tag>
    <b:SourceType>JournalArticle</b:SourceType>
    <b:Guid>{8AB4E0F7-CD94-4474-94A0-992ABFFF7743}</b:Guid>
    <b:Author>
      <b:Author>
        <b:NameList>
          <b:Person>
            <b:Last>Llorens</b:Last>
            <b:First>Cerdá,</b:First>
            <b:Middle>Francesc</b:Middle>
          </b:Person>
          <b:Person>
            <b:Last>Capdeferro</b:Last>
            <b:First>Planas,</b:First>
            <b:Middle>Neus</b:Middle>
          </b:Person>
        </b:NameList>
      </b:Author>
    </b:Author>
    <b:Title>Posibilidades de la plataforma Facebook para el aprendizaje colaborativo en línea</b:Title>
    <b:JournalName>Revista de Universidad y Sociedad del Conocimiento</b:JournalName>
    <b:Year>2011</b:Year>
    <b:Pages>31-45</b:Pages>
    <b:RefOrder>5</b:RefOrder>
  </b:Source>
  <b:Source>
    <b:Tag>Erj13</b:Tag>
    <b:SourceType>JournalArticle</b:SourceType>
    <b:Guid>{F664FAF4-4ADE-448F-8358-F455B77D8ABA}</b:Guid>
    <b:Author>
      <b:Author>
        <b:NameList>
          <b:Person>
            <b:Last>Erjavec</b:Last>
            <b:First>Karmen</b:First>
          </b:Person>
        </b:NameList>
      </b:Author>
    </b:Author>
    <b:Title>Aprendizaje informal a través de Facebook entre alumnos eslovenos</b:Title>
    <b:JournalName>Comunicar, No. 41, Vol. XXI, Revista Científica de Comunicación</b:JournalName>
    <b:Year>2013</b:Year>
    <b:Pages>117-126</b:Pages>
    <b:RefOrder>6</b:RefOrder>
  </b:Source>
  <b:Source>
    <b:Tag>Men12</b:Tag>
    <b:SourceType>JournalArticle</b:SourceType>
    <b:Guid>{D5C7101B-10C7-4711-ACF3-4DEF63E9FBD6}</b:Guid>
    <b:Author>
      <b:Author>
        <b:NameList>
          <b:Person>
            <b:Last>Mendiguren</b:Last>
            <b:First>Terese</b:First>
          </b:Person>
          <b:Person>
            <b:Last>Meso</b:Last>
            <b:First>Koldo</b:First>
          </b:Person>
          <b:Person>
            <b:Last>Pérez Dasilva</b:Last>
            <b:First>Jesús</b:First>
            <b:Middle>Ángel</b:Middle>
          </b:Person>
        </b:NameList>
      </b:Author>
    </b:Author>
    <b:Title>El uso de las redes sociales como guía de autoaprendizaje en la Facultad de Comunicación de la UPV/EHU</b:Title>
    <b:Year>2012</b:Year>
    <b:JournalName>Tejuelo, monográfico 6</b:JournalName>
    <b:Pages>107-121</b:Pages>
    <b:RefOrder>7</b:RefOrder>
  </b:Source>
  <b:Source>
    <b:Tag>Gil12</b:Tag>
    <b:SourceType>JournalArticle</b:SourceType>
    <b:Guid>{03EC982C-01BA-413D-BD95-7280CAC5EEB8}</b:Guid>
    <b:Author>
      <b:Author>
        <b:NameList>
          <b:Person>
            <b:Last>Gil Mediavilla</b:Last>
            <b:First>Manuel</b:First>
          </b:Person>
          <b:Person>
            <b:Last>Ausín Villaverde</b:Last>
            <b:First>Vanesa</b:First>
          </b:Person>
          <b:Person>
            <b:Last>Lezcano Barbero</b:Last>
            <b:First>Fernando</b:First>
          </b:Person>
        </b:NameList>
      </b:Author>
    </b:Author>
    <b:Title>Redes sociales educativas como introducción a los entornos personales de aprendizaje (PLE’s) </b:Title>
    <b:JournalName>EDUSER, Vol. 4, No. 1</b:JournalName>
    <b:Year>2012</b:Year>
    <b:Pages>17-29</b:Pages>
    <b:RefOrder>8</b:RefOrder>
  </b:Source>
  <b:Source>
    <b:Tag>Fer13</b:Tag>
    <b:SourceType>JournalArticle</b:SourceType>
    <b:Guid>{59EBBEF9-B0E1-436B-A884-12E1DD9FB1DC}</b:Guid>
    <b:Author>
      <b:Author>
        <b:NameList>
          <b:Person>
            <b:Last>Fernández Ulloa</b:Last>
            <b:First>Teresa</b:First>
          </b:Person>
        </b:NameList>
      </b:Author>
    </b:Author>
    <b:Title>Aprendizaje colaborativo y uso de las redes sociales en educación primaria</b:Title>
    <b:JournalName>UCM - Universidad Computlense de Madrid</b:JournalName>
    <b:Year>2013</b:Year>
    <b:Pages>157-187</b:Pages>
    <b:RefOrder>9</b:RefOrder>
  </b:Source>
  <b:Source>
    <b:Tag>Cab13</b:Tag>
    <b:SourceType>DocumentFromInternetSite</b:SourceType>
    <b:Guid>{1A220551-B24F-4DC3-9C8E-54FE4650C280}</b:Guid>
    <b:Author>
      <b:Author>
        <b:NameList>
          <b:Person>
            <b:Last>Cab Cordero</b:Last>
            <b:First>Ranulfo</b:First>
            <b:Middle>Dimitri</b:Middle>
          </b:Person>
          <b:Person>
            <b:Last>Hernández Pérez</b:Last>
            <b:First>Marco</b:First>
            <b:Middle>Antonio</b:Middle>
          </b:Person>
        </b:NameList>
      </b:Author>
    </b:Author>
    <b:Title>La importancia de las redes socialews como herramienta educativa en el Centro de Estudios Científicos y Tecnológicos No. 1,una escuela de nivel medio superior del Instituto Politécnico Nacional</b:Title>
    <b:Year>2013</b:Year>
    <b:URL>http://ikit.org/SI2013-Papers/4795-Cab.pdf</b:URL>
    <b:RefOrder>10</b:RefOrder>
  </b:Source>
  <b:Source>
    <b:Tag>Flo16</b:Tag>
    <b:SourceType>DocumentFromInternetSite</b:SourceType>
    <b:Guid>{A7BAE1C6-5F66-4263-A7E3-140DC205C24A}</b:Guid>
    <b:Author>
      <b:Author>
        <b:NameList>
          <b:Person>
            <b:Last>Flores</b:Last>
            <b:First>Siordia,</b:First>
            <b:Middle>Octavio</b:Middle>
          </b:Person>
          <b:Person>
            <b:Last>Jiménez</b:Last>
            <b:First>Rodríguez,</b:First>
            <b:Middle>Maricela</b:Middle>
          </b:Person>
          <b:Person>
            <b:Last>González</b:Last>
            <b:First>Novoa,</b:First>
            <b:Middle>María Guadalupe</b:Middle>
          </b:Person>
          <b:Person>
            <b:Last>Aragón</b:Last>
            <b:First>Ríos,</b:First>
            <b:Middle>Elba Karina</b:Middle>
          </b:Person>
          <b:Person>
            <b:Last>Gazpar</b:Last>
            <b:First>Castellanos,</b:First>
            <b:Middle>José Luis</b:Middle>
          </b:Person>
        </b:NameList>
      </b:Author>
    </b:Author>
    <b:Title>Hábitos de los adolescentes sobre el uso de las redes sociales: caso de estudio en secundarias públicas</b:Title>
    <b:JournalName>Revista digital universitaria, UNAM, Vol. 17, No. 10</b:JournalName>
    <b:Year>2016</b:Year>
    <b:URL>http://www.revista.unam.mx/vol.17/num10/art74/</b:URL>
    <b:RefOrder>11</b:RefOrder>
  </b:Source>
  <b:Source>
    <b:Tag>Nas12</b:Tag>
    <b:SourceType>DocumentFromInternetSite</b:SourceType>
    <b:Guid>{9D581D36-0EC9-4522-B71C-5426DEF5D805}</b:Guid>
    <b:Author>
      <b:Author>
        <b:NameList>
          <b:Person>
            <b:Last>Naso</b:Last>
            <b:First>Federico</b:First>
          </b:Person>
          <b:Person>
            <b:Last>Balbi</b:Last>
            <b:First>María</b:First>
            <b:Middle>Luciana</b:Middle>
          </b:Person>
          <b:Person>
            <b:Last>Di Grazia</b:Last>
            <b:First>Nelson</b:First>
          </b:Person>
          <b:Person>
            <b:Last>Peri</b:Last>
            <b:First>Jorge</b:First>
            <b:Middle>Alberto</b:Middle>
          </b:Person>
        </b:NameList>
      </b:Author>
    </b:Author>
    <b:Title>La importancia de las Redes sociales en el ámbito educativo</b:Title>
    <b:JournalName>Universidad Nacional del Noroeste de la Provincia de Buenos Aires. Escuela de Tecnología</b:JournalName>
    <b:Year>2012</b:Year>
    <b:URL>http://sedici.unlp.edu.ar/bitstream/handle/10915/18296/Documento_completo__.pdf?sequence=1</b:URL>
    <b:RefOrder>12</b:RefOrder>
  </b:Source>
  <b:Source>
    <b:Tag>Pér13</b:Tag>
    <b:SourceType>DocumentFromInternetSite</b:SourceType>
    <b:Guid>{C49F1C14-4C0F-4EB1-8D6A-E8F4A8679EEC}</b:Guid>
    <b:Author>
      <b:Author>
        <b:NameList>
          <b:Person>
            <b:Last>Pérez García</b:Last>
            <b:First>Álvaro</b:First>
          </b:Person>
        </b:NameList>
      </b:Author>
    </b:Author>
    <b:Title>Redes Sociales y Educación. Una reflexión acerca de su uso didáctico y creativo</b:Title>
    <b:JournalName>Creatividad y Sociedad, No. XXI</b:JournalName>
    <b:Year>2013</b:Year>
    <b:URL>http://www.creatividadysociedad.com/articulos/21/12.%20Redes%20Sociales%20y%20educacion.%20Una%20reflexion%20acerca%20de%20su%20uso%20didactico%20y%20creativo.pdf</b:URL>
    <b:RefOrder>13</b:RefOrder>
  </b:Source>
</b:Sources>
</file>

<file path=customXml/itemProps1.xml><?xml version="1.0" encoding="utf-8"?>
<ds:datastoreItem xmlns:ds="http://schemas.openxmlformats.org/officeDocument/2006/customXml" ds:itemID="{08939231-0305-4A22-94AA-105E755A4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3694</Words>
  <Characters>21061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24706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REGULATION, EXPOSURE, RECOGNITION (RER) THEORY FOR IMPROVED ESL TEACHING EXPERIENCE IN CEBU</dc:title>
  <dc:creator>SHIVAM</dc:creator>
  <cp:lastModifiedBy>Rampyari</cp:lastModifiedBy>
  <cp:revision>8</cp:revision>
  <cp:lastPrinted>2014-05-29T14:31:00Z</cp:lastPrinted>
  <dcterms:created xsi:type="dcterms:W3CDTF">2018-05-21T09:32:00Z</dcterms:created>
  <dcterms:modified xsi:type="dcterms:W3CDTF">2018-05-24T09:51:00Z</dcterms:modified>
</cp:coreProperties>
</file>